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69A3290E"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7E3786">
        <w:t xml:space="preserve">ОП.05 </w:t>
      </w:r>
      <w:r w:rsidR="007E3786" w:rsidRPr="00ED05D3">
        <w:t>ПРАВОВОЕ ОБЕСПЕЧЕНИЕ ПРОФЕССИОНАЛЬНОЙ ДЕЯТЕЛЬНОСТИ</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4239EC61"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bookmarkStart w:id="14" w:name="_GoBack"/>
      <w:bookmarkEnd w:id="14"/>
    </w:p>
    <w:p w14:paraId="039BAFB3" w14:textId="77777777" w:rsidR="00321165" w:rsidRPr="00021F3A" w:rsidRDefault="00321165" w:rsidP="00321165">
      <w:pPr>
        <w:pStyle w:val="15"/>
        <w:ind w:firstLine="720"/>
        <w:rPr>
          <w:lang w:val="ru-RU"/>
        </w:rPr>
      </w:pPr>
    </w:p>
    <w:p w14:paraId="06B0256C" w14:textId="77777777" w:rsidR="00321165" w:rsidRPr="00321165" w:rsidRDefault="00321165" w:rsidP="00321165">
      <w:pPr>
        <w:pStyle w:val="110"/>
        <w:spacing w:after="0" w:line="240" w:lineRule="auto"/>
        <w:ind w:firstLine="720"/>
        <w:rPr>
          <w:rFonts w:ascii="Times New Roman" w:hAnsi="Times New Roman"/>
          <w:color w:val="auto"/>
        </w:rPr>
      </w:pPr>
      <w:bookmarkStart w:id="15" w:name="_Toc208060014"/>
      <w:bookmarkStart w:id="16" w:name="_Toc208060119"/>
      <w:bookmarkStart w:id="17" w:name="_Toc208060224"/>
      <w:bookmarkStart w:id="18" w:name="_Toc208060329"/>
      <w:bookmarkStart w:id="19" w:name="_Toc208060434"/>
      <w:bookmarkStart w:id="20" w:name="_Toc208060539"/>
      <w:bookmarkStart w:id="21" w:name="_Toc208060644"/>
      <w:bookmarkStart w:id="22" w:name="_Toc208060749"/>
      <w:bookmarkStart w:id="23" w:name="_Toc208060854"/>
      <w:r w:rsidRPr="00321165">
        <w:rPr>
          <w:rFonts w:ascii="Times New Roman" w:hAnsi="Times New Roman"/>
          <w:color w:val="auto"/>
        </w:rPr>
        <w:t>1.1. Цель и место дисциплины в структуре образовательной программы</w:t>
      </w:r>
      <w:bookmarkEnd w:id="15"/>
      <w:bookmarkEnd w:id="16"/>
      <w:bookmarkEnd w:id="17"/>
      <w:bookmarkEnd w:id="18"/>
      <w:bookmarkEnd w:id="19"/>
      <w:bookmarkEnd w:id="20"/>
      <w:bookmarkEnd w:id="21"/>
      <w:bookmarkEnd w:id="22"/>
      <w:bookmarkEnd w:id="23"/>
    </w:p>
    <w:p w14:paraId="2EE5AA62" w14:textId="77777777" w:rsidR="001609A3" w:rsidRDefault="001609A3" w:rsidP="001609A3">
      <w:pPr>
        <w:suppressAutoHyphens/>
        <w:spacing w:after="0" w:line="240" w:lineRule="auto"/>
        <w:ind w:firstLine="709"/>
        <w:jc w:val="both"/>
        <w:rPr>
          <w:rFonts w:ascii="Times New Roman" w:eastAsia="Times New Roman" w:hAnsi="Times New Roman"/>
          <w:color w:val="FF0000"/>
          <w:sz w:val="24"/>
          <w:szCs w:val="24"/>
        </w:rPr>
      </w:pPr>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2E1371">
        <w:rPr>
          <w:rFonts w:ascii="Times New Roman" w:hAnsi="Times New Roman"/>
          <w:sz w:val="24"/>
          <w:szCs w:val="24"/>
        </w:rPr>
        <w:t>«Правовое обеспечение профессиональной деятельности»</w:t>
      </w:r>
      <w:r w:rsidRPr="002E1371">
        <w:rPr>
          <w:rFonts w:ascii="Times New Roman" w:eastAsia="Times New Roman" w:hAnsi="Times New Roman"/>
          <w:sz w:val="24"/>
          <w:szCs w:val="24"/>
        </w:rPr>
        <w:t xml:space="preserve">: </w:t>
      </w:r>
      <w:r w:rsidRPr="00423191">
        <w:rPr>
          <w:rFonts w:ascii="Times New Roman" w:eastAsia="Times New Roman" w:hAnsi="Times New Roman"/>
          <w:sz w:val="24"/>
          <w:szCs w:val="24"/>
        </w:rPr>
        <w:t>формирование знаний о правовых основах профессиональной деятельности, развитие навыков применения нормативно-правовых актов в профессиональной сфере, освоение принципов правовой ответственности, защиты прав и интересов в рамках профессиональной и хозяйственной деятельности.</w:t>
      </w:r>
    </w:p>
    <w:p w14:paraId="3BC63DBB" w14:textId="77777777" w:rsidR="001609A3" w:rsidRDefault="001609A3" w:rsidP="001609A3">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Дисциплина «</w:t>
      </w:r>
      <w:r w:rsidRPr="002E1371">
        <w:rPr>
          <w:rFonts w:ascii="Times New Roman" w:hAnsi="Times New Roman"/>
          <w:sz w:val="24"/>
          <w:szCs w:val="24"/>
        </w:rPr>
        <w:t>Правовое обеспечение профессиональной деятельности</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2E1371">
        <w:rPr>
          <w:rFonts w:ascii="Times New Roman" w:hAnsi="Times New Roman"/>
          <w:iCs/>
          <w:sz w:val="24"/>
          <w:szCs w:val="24"/>
        </w:rPr>
        <w:t>обязательную часть общепрофессионального цикла образовательной программы.</w:t>
      </w:r>
    </w:p>
    <w:p w14:paraId="3FEF071D" w14:textId="77777777" w:rsidR="009901D8" w:rsidRDefault="009901D8" w:rsidP="001609A3">
      <w:pPr>
        <w:suppressAutoHyphens/>
        <w:spacing w:after="0" w:line="240" w:lineRule="auto"/>
        <w:ind w:firstLine="709"/>
        <w:jc w:val="both"/>
        <w:rPr>
          <w:rFonts w:ascii="Times New Roman" w:hAnsi="Times New Roman"/>
          <w:sz w:val="24"/>
          <w:szCs w:val="24"/>
        </w:rPr>
      </w:pPr>
    </w:p>
    <w:p w14:paraId="46B8949A" w14:textId="77777777" w:rsidR="00F02B70" w:rsidRPr="00F02B70" w:rsidRDefault="00F02B70" w:rsidP="00F02B70">
      <w:pPr>
        <w:pStyle w:val="110"/>
        <w:spacing w:after="0" w:line="240" w:lineRule="auto"/>
        <w:rPr>
          <w:rFonts w:ascii="Times New Roman" w:hAnsi="Times New Roman"/>
          <w:color w:val="auto"/>
        </w:rPr>
      </w:pPr>
      <w:bookmarkStart w:id="24" w:name="_Toc208060004"/>
      <w:bookmarkStart w:id="25" w:name="_Toc208060109"/>
      <w:bookmarkStart w:id="26" w:name="_Toc208060214"/>
      <w:bookmarkStart w:id="27" w:name="_Toc208060319"/>
      <w:bookmarkStart w:id="28" w:name="_Toc208060424"/>
      <w:bookmarkStart w:id="29" w:name="_Toc208060529"/>
      <w:bookmarkStart w:id="30" w:name="_Toc208060634"/>
      <w:bookmarkStart w:id="31" w:name="_Toc208060739"/>
      <w:bookmarkStart w:id="32" w:name="_Toc208060844"/>
      <w:r w:rsidRPr="00F02B70">
        <w:rPr>
          <w:rFonts w:ascii="Times New Roman" w:hAnsi="Times New Roman"/>
          <w:color w:val="auto"/>
        </w:rPr>
        <w:t>1.2. Планируемые результаты освоения дисциплины</w:t>
      </w:r>
      <w:bookmarkEnd w:id="24"/>
      <w:bookmarkEnd w:id="25"/>
      <w:bookmarkEnd w:id="26"/>
      <w:bookmarkEnd w:id="27"/>
      <w:bookmarkEnd w:id="28"/>
      <w:bookmarkEnd w:id="29"/>
      <w:bookmarkEnd w:id="30"/>
      <w:bookmarkEnd w:id="31"/>
      <w:bookmarkEnd w:id="32"/>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3" w:name="bookmark128"/>
      <w:bookmarkStart w:id="34" w:name="bookmark129"/>
      <w:r w:rsidRPr="00BD5668">
        <w:rPr>
          <w:color w:val="000000"/>
          <w:sz w:val="24"/>
          <w:szCs w:val="24"/>
          <w:lang w:eastAsia="ru-RU" w:bidi="ru-RU"/>
        </w:rPr>
        <w:t>Объем учебной дисциплины и виды учебной работы</w:t>
      </w:r>
      <w:bookmarkEnd w:id="33"/>
      <w:bookmarkEnd w:id="34"/>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73E39BA4" w:rsidR="00445ED3" w:rsidRPr="00BD5668" w:rsidRDefault="006A7C55" w:rsidP="00B8599B">
            <w:pPr>
              <w:pStyle w:val="a8"/>
              <w:shd w:val="clear" w:color="auto" w:fill="auto"/>
              <w:jc w:val="center"/>
              <w:rPr>
                <w:sz w:val="24"/>
                <w:szCs w:val="24"/>
              </w:rPr>
            </w:pPr>
            <w:r>
              <w:rPr>
                <w:sz w:val="24"/>
                <w:szCs w:val="24"/>
              </w:rPr>
              <w:t>58</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77F4BB21" w:rsidR="00445ED3" w:rsidRPr="00BD5668" w:rsidRDefault="006A7C55" w:rsidP="00B8599B">
            <w:pPr>
              <w:pStyle w:val="a8"/>
              <w:shd w:val="clear" w:color="auto" w:fill="auto"/>
              <w:jc w:val="center"/>
              <w:rPr>
                <w:sz w:val="24"/>
                <w:szCs w:val="24"/>
              </w:rPr>
            </w:pPr>
            <w:r>
              <w:rPr>
                <w:sz w:val="24"/>
                <w:szCs w:val="24"/>
              </w:rPr>
              <w:t>32</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25B8188B" w:rsidR="00445ED3" w:rsidRPr="00BD5668" w:rsidRDefault="006A7C55" w:rsidP="00B8599B">
            <w:pPr>
              <w:pStyle w:val="a8"/>
              <w:shd w:val="clear" w:color="auto" w:fill="auto"/>
              <w:jc w:val="center"/>
              <w:rPr>
                <w:sz w:val="24"/>
                <w:szCs w:val="24"/>
              </w:rPr>
            </w:pPr>
            <w:r>
              <w:rPr>
                <w:sz w:val="24"/>
                <w:szCs w:val="24"/>
              </w:rPr>
              <w:t>20</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63A69758" w:rsidR="00445ED3" w:rsidRPr="00BD5668" w:rsidRDefault="006A7C55" w:rsidP="00B8599B">
            <w:pPr>
              <w:pStyle w:val="a8"/>
              <w:shd w:val="clear" w:color="auto" w:fill="auto"/>
              <w:jc w:val="center"/>
              <w:rPr>
                <w:sz w:val="24"/>
                <w:szCs w:val="24"/>
              </w:rPr>
            </w:pPr>
            <w:r>
              <w:rPr>
                <w:sz w:val="24"/>
                <w:szCs w:val="24"/>
              </w:rPr>
              <w:t>4</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3AC4EB3E" w:rsidR="00445ED3" w:rsidRPr="00BD5668" w:rsidRDefault="006A7C55"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10184"/>
        <w:gridCol w:w="1524"/>
      </w:tblGrid>
      <w:tr w:rsidR="006418A6" w:rsidRPr="00C63897" w14:paraId="65D482AE" w14:textId="2F0B3B6E" w:rsidTr="006418A6">
        <w:trPr>
          <w:trHeight w:val="903"/>
        </w:trPr>
        <w:tc>
          <w:tcPr>
            <w:tcW w:w="2852" w:type="dxa"/>
            <w:vAlign w:val="center"/>
          </w:tcPr>
          <w:p w14:paraId="78C7F93A" w14:textId="77777777" w:rsidR="006418A6" w:rsidRPr="00C63897" w:rsidRDefault="006418A6" w:rsidP="006418A6">
            <w:pPr>
              <w:spacing w:after="0" w:line="240" w:lineRule="auto"/>
              <w:jc w:val="center"/>
              <w:rPr>
                <w:rFonts w:ascii="Times New Roman" w:eastAsia="Times New Roman" w:hAnsi="Times New Roman"/>
                <w:b/>
              </w:rPr>
            </w:pPr>
            <w:r>
              <w:rPr>
                <w:rFonts w:ascii="Times New Roman" w:eastAsia="Times New Roman" w:hAnsi="Times New Roman"/>
                <w:b/>
                <w:bCs/>
              </w:rPr>
              <w:t>Наименование разделов и тем</w:t>
            </w:r>
          </w:p>
        </w:tc>
        <w:tc>
          <w:tcPr>
            <w:tcW w:w="10184" w:type="dxa"/>
            <w:vAlign w:val="center"/>
          </w:tcPr>
          <w:p w14:paraId="2AB1108C" w14:textId="77777777" w:rsidR="006418A6" w:rsidRPr="00F70F81" w:rsidRDefault="006418A6" w:rsidP="006418A6">
            <w:pPr>
              <w:suppressAutoHyphens/>
              <w:spacing w:after="0" w:line="240" w:lineRule="auto"/>
              <w:jc w:val="center"/>
              <w:rPr>
                <w:rFonts w:ascii="Times New Roman" w:eastAsia="Times New Roman" w:hAnsi="Times New Roman"/>
                <w:b/>
              </w:rPr>
            </w:pPr>
            <w:r w:rsidRPr="00F70F81">
              <w:rPr>
                <w:rFonts w:ascii="Times New Roman" w:eastAsia="Times New Roman" w:hAnsi="Times New Roman"/>
                <w:b/>
                <w:bCs/>
              </w:rPr>
              <w:t>Примерное содержание учебного материала, практических и лабораторных занятий</w:t>
            </w:r>
          </w:p>
        </w:tc>
        <w:tc>
          <w:tcPr>
            <w:tcW w:w="1524" w:type="dxa"/>
          </w:tcPr>
          <w:p w14:paraId="5CF3B690" w14:textId="6AC26A4E" w:rsidR="006418A6" w:rsidRPr="00F70F81" w:rsidRDefault="006418A6" w:rsidP="006418A6">
            <w:pPr>
              <w:suppressAutoHyphens/>
              <w:spacing w:after="0" w:line="240" w:lineRule="auto"/>
              <w:jc w:val="center"/>
              <w:rPr>
                <w:rFonts w:ascii="Times New Roman" w:eastAsia="Times New Roman" w:hAnsi="Times New Roman"/>
                <w:b/>
                <w:bCs/>
              </w:rPr>
            </w:pPr>
            <w:r>
              <w:rPr>
                <w:rFonts w:ascii="Times New Roman" w:eastAsia="Times New Roman" w:hAnsi="Times New Roman"/>
                <w:b/>
                <w:bCs/>
              </w:rPr>
              <w:t>Объем часов</w:t>
            </w:r>
          </w:p>
        </w:tc>
      </w:tr>
      <w:tr w:rsidR="006418A6" w:rsidRPr="00C63897" w14:paraId="170F3A0F" w14:textId="0CAF96B8" w:rsidTr="006418A6">
        <w:tc>
          <w:tcPr>
            <w:tcW w:w="13036" w:type="dxa"/>
            <w:gridSpan w:val="2"/>
          </w:tcPr>
          <w:p w14:paraId="24A6336A" w14:textId="63369648" w:rsidR="006418A6" w:rsidRPr="00F70F81" w:rsidRDefault="006418A6" w:rsidP="006418A6">
            <w:pPr>
              <w:spacing w:after="0" w:line="240" w:lineRule="auto"/>
              <w:rPr>
                <w:rFonts w:ascii="Times New Roman" w:eastAsia="Times New Roman" w:hAnsi="Times New Roman"/>
                <w:i/>
              </w:rPr>
            </w:pPr>
            <w:r w:rsidRPr="007F58FB">
              <w:rPr>
                <w:rFonts w:ascii="Times New Roman" w:eastAsia="Times New Roman" w:hAnsi="Times New Roman"/>
                <w:b/>
                <w:bCs/>
              </w:rPr>
              <w:t>Раздел 1. Основы правового регулирования профессиональной деятельности</w:t>
            </w:r>
            <w:r>
              <w:rPr>
                <w:rFonts w:ascii="Times New Roman" w:eastAsia="Times New Roman" w:hAnsi="Times New Roman"/>
                <w:b/>
                <w:bCs/>
              </w:rPr>
              <w:t xml:space="preserve"> </w:t>
            </w:r>
          </w:p>
        </w:tc>
        <w:tc>
          <w:tcPr>
            <w:tcW w:w="1524" w:type="dxa"/>
          </w:tcPr>
          <w:p w14:paraId="4735D39B" w14:textId="5A9888CC" w:rsidR="006418A6" w:rsidRPr="007F58FB" w:rsidRDefault="006418A6" w:rsidP="006418A6">
            <w:pPr>
              <w:spacing w:after="0" w:line="240" w:lineRule="auto"/>
              <w:rPr>
                <w:rFonts w:ascii="Times New Roman" w:eastAsia="Times New Roman" w:hAnsi="Times New Roman"/>
                <w:b/>
                <w:bCs/>
              </w:rPr>
            </w:pPr>
            <w:r>
              <w:rPr>
                <w:rFonts w:ascii="Times New Roman" w:eastAsia="Times New Roman" w:hAnsi="Times New Roman"/>
                <w:b/>
                <w:bCs/>
              </w:rPr>
              <w:t>29</w:t>
            </w:r>
          </w:p>
        </w:tc>
      </w:tr>
      <w:tr w:rsidR="006418A6" w:rsidRPr="00C63897" w14:paraId="519AC79A" w14:textId="7703B513" w:rsidTr="006418A6">
        <w:tc>
          <w:tcPr>
            <w:tcW w:w="2852" w:type="dxa"/>
            <w:vMerge w:val="restart"/>
          </w:tcPr>
          <w:p w14:paraId="3E330F0A"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1.1. </w:t>
            </w:r>
          </w:p>
          <w:p w14:paraId="47D4D84F"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Основы трудового права</w:t>
            </w:r>
          </w:p>
        </w:tc>
        <w:tc>
          <w:tcPr>
            <w:tcW w:w="10184" w:type="dxa"/>
          </w:tcPr>
          <w:p w14:paraId="4B7B3B32" w14:textId="77777777" w:rsidR="006418A6" w:rsidRPr="00F70F81" w:rsidRDefault="006418A6" w:rsidP="006418A6">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524" w:type="dxa"/>
          </w:tcPr>
          <w:p w14:paraId="64469CF3" w14:textId="77777777" w:rsidR="006418A6" w:rsidRPr="00F70F81" w:rsidRDefault="006418A6" w:rsidP="006418A6">
            <w:pPr>
              <w:spacing w:after="0" w:line="240" w:lineRule="auto"/>
              <w:rPr>
                <w:rFonts w:ascii="Times New Roman" w:eastAsia="Times New Roman" w:hAnsi="Times New Roman"/>
                <w:b/>
                <w:bCs/>
              </w:rPr>
            </w:pPr>
          </w:p>
        </w:tc>
      </w:tr>
      <w:tr w:rsidR="006418A6" w:rsidRPr="00C63897" w14:paraId="05E1683F" w14:textId="04000AA5" w:rsidTr="006418A6">
        <w:trPr>
          <w:trHeight w:val="396"/>
        </w:trPr>
        <w:tc>
          <w:tcPr>
            <w:tcW w:w="2852" w:type="dxa"/>
            <w:vMerge/>
          </w:tcPr>
          <w:p w14:paraId="39E84200"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1E38D8C9" w14:textId="77777777" w:rsidR="006418A6" w:rsidRPr="00F70F81" w:rsidRDefault="006418A6" w:rsidP="006418A6">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Основные положения трудового права, порядок заключения и расторжения трудового договора.</w:t>
            </w:r>
          </w:p>
        </w:tc>
        <w:tc>
          <w:tcPr>
            <w:tcW w:w="1524" w:type="dxa"/>
          </w:tcPr>
          <w:p w14:paraId="10A512CB" w14:textId="77777777" w:rsidR="006418A6" w:rsidRPr="007F58FB" w:rsidRDefault="006418A6" w:rsidP="006418A6">
            <w:pPr>
              <w:suppressAutoHyphens/>
              <w:spacing w:after="0" w:line="240" w:lineRule="auto"/>
              <w:jc w:val="both"/>
              <w:rPr>
                <w:rFonts w:ascii="Times New Roman" w:eastAsia="Times New Roman" w:hAnsi="Times New Roman"/>
              </w:rPr>
            </w:pPr>
          </w:p>
        </w:tc>
      </w:tr>
      <w:tr w:rsidR="006418A6" w:rsidRPr="00C63897" w14:paraId="6DCC4894" w14:textId="27CEA7BA" w:rsidTr="006418A6">
        <w:trPr>
          <w:trHeight w:val="20"/>
        </w:trPr>
        <w:tc>
          <w:tcPr>
            <w:tcW w:w="2852" w:type="dxa"/>
            <w:vMerge/>
          </w:tcPr>
          <w:p w14:paraId="3368E878"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AAB042E" w14:textId="77777777" w:rsidR="006418A6" w:rsidRPr="00F70F81" w:rsidRDefault="006418A6" w:rsidP="006418A6">
            <w:pPr>
              <w:suppressAutoHyphens/>
              <w:spacing w:after="0" w:line="240" w:lineRule="auto"/>
              <w:jc w:val="both"/>
              <w:rPr>
                <w:rFonts w:ascii="Times New Roman" w:eastAsia="Times New Roman" w:hAnsi="Times New Roman"/>
                <w:b/>
              </w:rPr>
            </w:pPr>
            <w:r w:rsidRPr="00F70F81">
              <w:rPr>
                <w:rFonts w:ascii="Times New Roman" w:eastAsia="Times New Roman" w:hAnsi="Times New Roman"/>
                <w:b/>
                <w:bCs/>
              </w:rPr>
              <w:t>В том числе практических и лабораторных занятий</w:t>
            </w:r>
          </w:p>
        </w:tc>
        <w:tc>
          <w:tcPr>
            <w:tcW w:w="1524" w:type="dxa"/>
          </w:tcPr>
          <w:p w14:paraId="3E0543F7" w14:textId="77777777" w:rsidR="006418A6" w:rsidRPr="00F70F81" w:rsidRDefault="006418A6" w:rsidP="006418A6">
            <w:pPr>
              <w:suppressAutoHyphens/>
              <w:spacing w:after="0" w:line="240" w:lineRule="auto"/>
              <w:jc w:val="both"/>
              <w:rPr>
                <w:rFonts w:ascii="Times New Roman" w:eastAsia="Times New Roman" w:hAnsi="Times New Roman"/>
                <w:b/>
                <w:bCs/>
              </w:rPr>
            </w:pPr>
          </w:p>
        </w:tc>
      </w:tr>
      <w:tr w:rsidR="006418A6" w:rsidRPr="00C63897" w14:paraId="5937A54B" w14:textId="6B0D39D0" w:rsidTr="006418A6">
        <w:trPr>
          <w:trHeight w:val="516"/>
        </w:trPr>
        <w:tc>
          <w:tcPr>
            <w:tcW w:w="2852" w:type="dxa"/>
            <w:vMerge/>
          </w:tcPr>
          <w:p w14:paraId="510936DF"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698AF26F" w14:textId="77777777" w:rsidR="006418A6" w:rsidRPr="007F58FB" w:rsidRDefault="006418A6" w:rsidP="006418A6">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1</w:t>
            </w:r>
            <w:r>
              <w:rPr>
                <w:rFonts w:ascii="Times New Roman" w:eastAsia="Times New Roman" w:hAnsi="Times New Roman"/>
              </w:rPr>
              <w:t>.</w:t>
            </w:r>
            <w:r w:rsidRPr="007F58FB">
              <w:rPr>
                <w:rFonts w:ascii="Times New Roman" w:eastAsia="Times New Roman" w:hAnsi="Times New Roman"/>
              </w:rPr>
              <w:t xml:space="preserve"> Разработка трудового договора.</w:t>
            </w:r>
          </w:p>
          <w:p w14:paraId="12837BF8" w14:textId="77777777" w:rsidR="006418A6" w:rsidRPr="00F70F81" w:rsidRDefault="006418A6" w:rsidP="006418A6">
            <w:pPr>
              <w:suppressAutoHyphens/>
              <w:spacing w:after="0" w:line="240" w:lineRule="auto"/>
              <w:rPr>
                <w:rFonts w:ascii="Times New Roman" w:eastAsia="Times New Roman" w:hAnsi="Times New Roman"/>
                <w:iCs/>
              </w:rPr>
            </w:pPr>
            <w:r w:rsidRPr="007F58FB">
              <w:rPr>
                <w:rFonts w:ascii="Times New Roman" w:eastAsia="Times New Roman" w:hAnsi="Times New Roman"/>
              </w:rPr>
              <w:t>Анализ трудового законодательства.</w:t>
            </w:r>
          </w:p>
        </w:tc>
        <w:tc>
          <w:tcPr>
            <w:tcW w:w="1524" w:type="dxa"/>
          </w:tcPr>
          <w:p w14:paraId="756FCDA8" w14:textId="77777777" w:rsidR="006418A6" w:rsidRPr="007F58FB" w:rsidRDefault="006418A6" w:rsidP="006418A6">
            <w:pPr>
              <w:suppressAutoHyphens/>
              <w:spacing w:after="0" w:line="240" w:lineRule="auto"/>
              <w:jc w:val="both"/>
              <w:rPr>
                <w:rFonts w:ascii="Times New Roman" w:eastAsia="Times New Roman" w:hAnsi="Times New Roman"/>
              </w:rPr>
            </w:pPr>
          </w:p>
        </w:tc>
      </w:tr>
      <w:tr w:rsidR="006418A6" w:rsidRPr="00C63897" w14:paraId="66D26FA9" w14:textId="5D3191DA" w:rsidTr="006418A6">
        <w:trPr>
          <w:trHeight w:val="361"/>
        </w:trPr>
        <w:tc>
          <w:tcPr>
            <w:tcW w:w="2852" w:type="dxa"/>
            <w:vMerge/>
          </w:tcPr>
          <w:p w14:paraId="46CD2409"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46EC356D" w14:textId="77777777" w:rsidR="006418A6" w:rsidRPr="007E7E0F" w:rsidRDefault="006418A6" w:rsidP="006418A6">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6ECA6D5D" w14:textId="77777777" w:rsidR="006418A6" w:rsidRPr="00F70F81" w:rsidRDefault="006418A6" w:rsidP="006418A6">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Pr>
          <w:p w14:paraId="51B540B8" w14:textId="77777777" w:rsidR="006418A6" w:rsidRPr="007E7E0F" w:rsidRDefault="006418A6" w:rsidP="006418A6">
            <w:pPr>
              <w:spacing w:after="0" w:line="240" w:lineRule="auto"/>
              <w:rPr>
                <w:rFonts w:ascii="Times New Roman" w:eastAsia="Times New Roman" w:hAnsi="Times New Roman"/>
                <w:b/>
                <w:bCs/>
              </w:rPr>
            </w:pPr>
          </w:p>
        </w:tc>
      </w:tr>
      <w:tr w:rsidR="006418A6" w:rsidRPr="00C63897" w14:paraId="6063E5BB" w14:textId="3180BB98" w:rsidTr="006418A6">
        <w:trPr>
          <w:trHeight w:val="220"/>
        </w:trPr>
        <w:tc>
          <w:tcPr>
            <w:tcW w:w="2852" w:type="dxa"/>
            <w:vMerge w:val="restart"/>
          </w:tcPr>
          <w:p w14:paraId="32128F5F"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1.2. </w:t>
            </w:r>
          </w:p>
          <w:p w14:paraId="0D12F559"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Правовое регулирование договорных обязательств</w:t>
            </w:r>
          </w:p>
        </w:tc>
        <w:tc>
          <w:tcPr>
            <w:tcW w:w="10184" w:type="dxa"/>
            <w:tcBorders>
              <w:top w:val="single" w:sz="4" w:space="0" w:color="auto"/>
              <w:left w:val="single" w:sz="4" w:space="0" w:color="auto"/>
              <w:bottom w:val="single" w:sz="4" w:space="0" w:color="auto"/>
              <w:right w:val="single" w:sz="4" w:space="0" w:color="auto"/>
            </w:tcBorders>
            <w:vAlign w:val="bottom"/>
          </w:tcPr>
          <w:p w14:paraId="2B5B15E6" w14:textId="77777777" w:rsidR="006418A6" w:rsidRPr="00F70F81" w:rsidRDefault="006418A6" w:rsidP="006418A6">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32A98D83" w14:textId="77777777" w:rsidR="006418A6" w:rsidRPr="00F70F81" w:rsidRDefault="006418A6" w:rsidP="006418A6">
            <w:pPr>
              <w:spacing w:after="0" w:line="240" w:lineRule="auto"/>
              <w:rPr>
                <w:rFonts w:ascii="Times New Roman" w:eastAsia="Times New Roman" w:hAnsi="Times New Roman"/>
                <w:b/>
                <w:bCs/>
              </w:rPr>
            </w:pPr>
          </w:p>
        </w:tc>
      </w:tr>
      <w:tr w:rsidR="006418A6" w:rsidRPr="00C63897" w14:paraId="255DED4F" w14:textId="2DA6A585" w:rsidTr="006418A6">
        <w:trPr>
          <w:trHeight w:val="361"/>
        </w:trPr>
        <w:tc>
          <w:tcPr>
            <w:tcW w:w="2852" w:type="dxa"/>
            <w:vMerge/>
          </w:tcPr>
          <w:p w14:paraId="73711437"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542187A7" w14:textId="77777777" w:rsidR="006418A6" w:rsidRPr="00F70F81" w:rsidRDefault="006418A6" w:rsidP="006418A6">
            <w:pPr>
              <w:spacing w:after="0" w:line="240" w:lineRule="auto"/>
              <w:rPr>
                <w:rFonts w:ascii="Times New Roman" w:eastAsia="Times New Roman" w:hAnsi="Times New Roman"/>
              </w:rPr>
            </w:pPr>
            <w:r w:rsidRPr="007F58FB">
              <w:rPr>
                <w:rFonts w:ascii="Times New Roman" w:eastAsia="Times New Roman" w:hAnsi="Times New Roman"/>
              </w:rPr>
              <w:t>Договорные обязательства, виды договоров, порядок заключения, изменения и расторжения договоров.</w:t>
            </w:r>
          </w:p>
        </w:tc>
        <w:tc>
          <w:tcPr>
            <w:tcW w:w="1524" w:type="dxa"/>
            <w:tcBorders>
              <w:top w:val="single" w:sz="4" w:space="0" w:color="auto"/>
              <w:left w:val="single" w:sz="4" w:space="0" w:color="auto"/>
              <w:bottom w:val="single" w:sz="4" w:space="0" w:color="auto"/>
              <w:right w:val="single" w:sz="4" w:space="0" w:color="auto"/>
            </w:tcBorders>
          </w:tcPr>
          <w:p w14:paraId="6D28AB5E" w14:textId="77777777" w:rsidR="006418A6" w:rsidRPr="007F58FB" w:rsidRDefault="006418A6" w:rsidP="006418A6">
            <w:pPr>
              <w:spacing w:after="0" w:line="240" w:lineRule="auto"/>
              <w:rPr>
                <w:rFonts w:ascii="Times New Roman" w:eastAsia="Times New Roman" w:hAnsi="Times New Roman"/>
              </w:rPr>
            </w:pPr>
          </w:p>
        </w:tc>
      </w:tr>
      <w:tr w:rsidR="006418A6" w:rsidRPr="00C63897" w14:paraId="744DEA01" w14:textId="4C431D00" w:rsidTr="006418A6">
        <w:trPr>
          <w:trHeight w:val="190"/>
        </w:trPr>
        <w:tc>
          <w:tcPr>
            <w:tcW w:w="2852" w:type="dxa"/>
            <w:vMerge/>
          </w:tcPr>
          <w:p w14:paraId="1F65A8CC"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1A095D53" w14:textId="77777777" w:rsidR="006418A6" w:rsidRPr="00F70F81" w:rsidRDefault="006418A6" w:rsidP="006418A6">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45BC598C" w14:textId="77777777" w:rsidR="006418A6" w:rsidRPr="00F70F81" w:rsidRDefault="006418A6" w:rsidP="006418A6">
            <w:pPr>
              <w:spacing w:after="0" w:line="240" w:lineRule="auto"/>
              <w:rPr>
                <w:rFonts w:ascii="Times New Roman" w:eastAsia="Times New Roman" w:hAnsi="Times New Roman"/>
                <w:b/>
                <w:bCs/>
              </w:rPr>
            </w:pPr>
          </w:p>
        </w:tc>
      </w:tr>
      <w:tr w:rsidR="006418A6" w:rsidRPr="00C63897" w14:paraId="1DD78B99" w14:textId="65C433D0" w:rsidTr="006418A6">
        <w:trPr>
          <w:trHeight w:val="178"/>
        </w:trPr>
        <w:tc>
          <w:tcPr>
            <w:tcW w:w="2852" w:type="dxa"/>
            <w:vMerge/>
          </w:tcPr>
          <w:p w14:paraId="6C1712AF"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4C34BA2F" w14:textId="77777777" w:rsidR="006418A6" w:rsidRPr="00F70F81" w:rsidRDefault="006418A6" w:rsidP="006418A6">
            <w:pPr>
              <w:spacing w:after="0" w:line="240" w:lineRule="auto"/>
              <w:rPr>
                <w:rFonts w:ascii="Times New Roman" w:eastAsia="Times New Roman" w:hAnsi="Times New Roman"/>
              </w:rPr>
            </w:pPr>
            <w:r>
              <w:rPr>
                <w:rFonts w:ascii="Times New Roman" w:eastAsia="Times New Roman" w:hAnsi="Times New Roman"/>
              </w:rPr>
              <w:t>2. Составление договора аренды.</w:t>
            </w:r>
          </w:p>
        </w:tc>
        <w:tc>
          <w:tcPr>
            <w:tcW w:w="1524" w:type="dxa"/>
            <w:tcBorders>
              <w:top w:val="single" w:sz="4" w:space="0" w:color="auto"/>
              <w:left w:val="single" w:sz="4" w:space="0" w:color="auto"/>
              <w:right w:val="single" w:sz="4" w:space="0" w:color="auto"/>
            </w:tcBorders>
          </w:tcPr>
          <w:p w14:paraId="3304983E" w14:textId="77777777" w:rsidR="006418A6" w:rsidRDefault="006418A6" w:rsidP="006418A6">
            <w:pPr>
              <w:spacing w:after="0" w:line="240" w:lineRule="auto"/>
              <w:rPr>
                <w:rFonts w:ascii="Times New Roman" w:eastAsia="Times New Roman" w:hAnsi="Times New Roman"/>
              </w:rPr>
            </w:pPr>
          </w:p>
        </w:tc>
      </w:tr>
      <w:tr w:rsidR="006418A6" w:rsidRPr="00C63897" w14:paraId="496DD635" w14:textId="525148A8" w:rsidTr="006418A6">
        <w:trPr>
          <w:trHeight w:val="195"/>
        </w:trPr>
        <w:tc>
          <w:tcPr>
            <w:tcW w:w="2852" w:type="dxa"/>
            <w:vMerge/>
          </w:tcPr>
          <w:p w14:paraId="71131CFC"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054BD66D" w14:textId="77777777" w:rsidR="006418A6" w:rsidRDefault="006418A6" w:rsidP="006418A6">
            <w:pPr>
              <w:spacing w:after="0" w:line="240" w:lineRule="auto"/>
              <w:rPr>
                <w:rFonts w:ascii="Times New Roman" w:eastAsia="Times New Roman" w:hAnsi="Times New Roman"/>
              </w:rPr>
            </w:pPr>
            <w:r>
              <w:rPr>
                <w:rFonts w:ascii="Times New Roman" w:eastAsia="Times New Roman" w:hAnsi="Times New Roman"/>
              </w:rPr>
              <w:t>3.</w:t>
            </w:r>
            <w:r w:rsidRPr="007F58FB">
              <w:rPr>
                <w:rFonts w:ascii="Times New Roman" w:eastAsia="Times New Roman" w:hAnsi="Times New Roman"/>
              </w:rPr>
              <w:t xml:space="preserve"> Анализ правовых споров по договорным обязательствам.</w:t>
            </w:r>
          </w:p>
        </w:tc>
        <w:tc>
          <w:tcPr>
            <w:tcW w:w="1524" w:type="dxa"/>
            <w:tcBorders>
              <w:top w:val="single" w:sz="4" w:space="0" w:color="auto"/>
              <w:left w:val="single" w:sz="4" w:space="0" w:color="auto"/>
              <w:right w:val="single" w:sz="4" w:space="0" w:color="auto"/>
            </w:tcBorders>
          </w:tcPr>
          <w:p w14:paraId="135D2F79" w14:textId="77777777" w:rsidR="006418A6" w:rsidRDefault="006418A6" w:rsidP="006418A6">
            <w:pPr>
              <w:spacing w:after="0" w:line="240" w:lineRule="auto"/>
              <w:rPr>
                <w:rFonts w:ascii="Times New Roman" w:eastAsia="Times New Roman" w:hAnsi="Times New Roman"/>
              </w:rPr>
            </w:pPr>
          </w:p>
        </w:tc>
      </w:tr>
      <w:tr w:rsidR="006418A6" w:rsidRPr="00C63897" w14:paraId="2CD66AE6" w14:textId="78F2F1A5" w:rsidTr="006418A6">
        <w:trPr>
          <w:trHeight w:val="361"/>
        </w:trPr>
        <w:tc>
          <w:tcPr>
            <w:tcW w:w="2852" w:type="dxa"/>
            <w:vMerge/>
          </w:tcPr>
          <w:p w14:paraId="15BF9B74"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tcPr>
          <w:p w14:paraId="72BB6FB4" w14:textId="77777777" w:rsidR="006418A6" w:rsidRPr="007E7E0F" w:rsidRDefault="006418A6" w:rsidP="006418A6">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1BB93FEF" w14:textId="77777777" w:rsidR="006418A6" w:rsidRPr="00F70F81" w:rsidRDefault="006418A6" w:rsidP="006418A6">
            <w:pPr>
              <w:spacing w:after="0" w:line="240" w:lineRule="auto"/>
              <w:rPr>
                <w:rFonts w:ascii="Times New Roman" w:eastAsia="Times New Roman" w:hAnsi="Times New Roman"/>
                <w:b/>
                <w:bCs/>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1B2D4C17" w14:textId="77777777" w:rsidR="006418A6" w:rsidRPr="007E7E0F" w:rsidRDefault="006418A6" w:rsidP="006418A6">
            <w:pPr>
              <w:spacing w:after="0" w:line="240" w:lineRule="auto"/>
              <w:rPr>
                <w:rFonts w:ascii="Times New Roman" w:eastAsia="Times New Roman" w:hAnsi="Times New Roman"/>
                <w:b/>
                <w:bCs/>
              </w:rPr>
            </w:pPr>
          </w:p>
        </w:tc>
      </w:tr>
      <w:tr w:rsidR="006418A6" w:rsidRPr="00C63897" w14:paraId="15165C16" w14:textId="33CCDFA7" w:rsidTr="006418A6">
        <w:tc>
          <w:tcPr>
            <w:tcW w:w="13036" w:type="dxa"/>
            <w:gridSpan w:val="2"/>
          </w:tcPr>
          <w:p w14:paraId="38CFC070" w14:textId="7374515B" w:rsidR="006418A6" w:rsidRPr="00F70F81" w:rsidRDefault="006418A6" w:rsidP="006418A6">
            <w:pPr>
              <w:spacing w:after="0" w:line="240" w:lineRule="auto"/>
              <w:rPr>
                <w:rFonts w:ascii="Times New Roman" w:eastAsia="Times New Roman" w:hAnsi="Times New Roman"/>
                <w:i/>
              </w:rPr>
            </w:pPr>
            <w:r w:rsidRPr="007F58FB">
              <w:rPr>
                <w:rFonts w:ascii="Times New Roman" w:eastAsia="Times New Roman" w:hAnsi="Times New Roman"/>
                <w:b/>
                <w:bCs/>
              </w:rPr>
              <w:t>Раздел 2. Правовая защита профессиональной деятельности</w:t>
            </w:r>
            <w:r>
              <w:rPr>
                <w:rFonts w:ascii="Times New Roman" w:eastAsia="Times New Roman" w:hAnsi="Times New Roman"/>
                <w:b/>
                <w:bCs/>
              </w:rPr>
              <w:t xml:space="preserve"> </w:t>
            </w:r>
          </w:p>
        </w:tc>
        <w:tc>
          <w:tcPr>
            <w:tcW w:w="1524" w:type="dxa"/>
          </w:tcPr>
          <w:p w14:paraId="55ACE694" w14:textId="77777777" w:rsidR="006418A6" w:rsidRPr="007F58FB" w:rsidRDefault="006418A6" w:rsidP="006418A6">
            <w:pPr>
              <w:spacing w:after="0" w:line="240" w:lineRule="auto"/>
              <w:rPr>
                <w:rFonts w:ascii="Times New Roman" w:eastAsia="Times New Roman" w:hAnsi="Times New Roman"/>
                <w:b/>
                <w:bCs/>
              </w:rPr>
            </w:pPr>
          </w:p>
        </w:tc>
      </w:tr>
      <w:tr w:rsidR="006418A6" w:rsidRPr="00C63897" w14:paraId="5B96B62D" w14:textId="65169E98" w:rsidTr="006418A6">
        <w:tc>
          <w:tcPr>
            <w:tcW w:w="2852" w:type="dxa"/>
            <w:vMerge w:val="restart"/>
          </w:tcPr>
          <w:p w14:paraId="15D771D7"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2.1. </w:t>
            </w:r>
          </w:p>
          <w:p w14:paraId="05370147"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Защита прав интеллектуальной собственности</w:t>
            </w:r>
          </w:p>
        </w:tc>
        <w:tc>
          <w:tcPr>
            <w:tcW w:w="10184" w:type="dxa"/>
          </w:tcPr>
          <w:p w14:paraId="2A38AECD" w14:textId="77777777" w:rsidR="006418A6" w:rsidRPr="00F70F81" w:rsidRDefault="006418A6" w:rsidP="006418A6">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524" w:type="dxa"/>
          </w:tcPr>
          <w:p w14:paraId="2FCF1D76" w14:textId="221DC1CA" w:rsidR="006418A6" w:rsidRPr="00F70F81" w:rsidRDefault="006418A6" w:rsidP="006418A6">
            <w:pPr>
              <w:spacing w:after="0" w:line="240" w:lineRule="auto"/>
              <w:rPr>
                <w:rFonts w:ascii="Times New Roman" w:eastAsia="Times New Roman" w:hAnsi="Times New Roman"/>
                <w:b/>
                <w:bCs/>
              </w:rPr>
            </w:pPr>
            <w:r>
              <w:rPr>
                <w:rFonts w:ascii="Times New Roman" w:eastAsia="Times New Roman" w:hAnsi="Times New Roman"/>
                <w:b/>
                <w:bCs/>
              </w:rPr>
              <w:t>29</w:t>
            </w:r>
          </w:p>
        </w:tc>
      </w:tr>
      <w:tr w:rsidR="006418A6" w:rsidRPr="00C63897" w14:paraId="2869D418" w14:textId="37AA1574" w:rsidTr="006418A6">
        <w:trPr>
          <w:trHeight w:val="396"/>
        </w:trPr>
        <w:tc>
          <w:tcPr>
            <w:tcW w:w="2852" w:type="dxa"/>
            <w:vMerge/>
          </w:tcPr>
          <w:p w14:paraId="3FD7D608"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63ACA25" w14:textId="77777777" w:rsidR="006418A6" w:rsidRPr="00C63897" w:rsidRDefault="006418A6" w:rsidP="006418A6">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Основы защиты интеллектуальной собственности, патентное право, авторские права.</w:t>
            </w:r>
          </w:p>
        </w:tc>
        <w:tc>
          <w:tcPr>
            <w:tcW w:w="1524" w:type="dxa"/>
          </w:tcPr>
          <w:p w14:paraId="1305D7F6" w14:textId="77777777" w:rsidR="006418A6" w:rsidRPr="007F58FB" w:rsidRDefault="006418A6" w:rsidP="006418A6">
            <w:pPr>
              <w:suppressAutoHyphens/>
              <w:spacing w:after="0" w:line="240" w:lineRule="auto"/>
              <w:jc w:val="both"/>
              <w:rPr>
                <w:rFonts w:ascii="Times New Roman" w:eastAsia="Times New Roman" w:hAnsi="Times New Roman"/>
              </w:rPr>
            </w:pPr>
          </w:p>
        </w:tc>
      </w:tr>
      <w:tr w:rsidR="006418A6" w:rsidRPr="00C63897" w14:paraId="183FF2AF" w14:textId="623AC385" w:rsidTr="006418A6">
        <w:trPr>
          <w:trHeight w:val="20"/>
        </w:trPr>
        <w:tc>
          <w:tcPr>
            <w:tcW w:w="2852" w:type="dxa"/>
            <w:vMerge/>
          </w:tcPr>
          <w:p w14:paraId="7EFA70B6"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68C2E7B5" w14:textId="77777777" w:rsidR="006418A6" w:rsidRPr="00C63897" w:rsidRDefault="006418A6" w:rsidP="006418A6">
            <w:pPr>
              <w:suppressAutoHyphens/>
              <w:spacing w:after="0" w:line="240" w:lineRule="auto"/>
              <w:jc w:val="both"/>
              <w:rPr>
                <w:rFonts w:ascii="Times New Roman" w:eastAsia="Times New Roman" w:hAnsi="Times New Roman"/>
                <w:b/>
              </w:rPr>
            </w:pPr>
            <w:r w:rsidRPr="00C63897">
              <w:rPr>
                <w:rFonts w:ascii="Times New Roman" w:eastAsia="Times New Roman" w:hAnsi="Times New Roman"/>
                <w:b/>
                <w:bCs/>
              </w:rPr>
              <w:t>В том числе практических и лабораторных занятий</w:t>
            </w:r>
          </w:p>
        </w:tc>
        <w:tc>
          <w:tcPr>
            <w:tcW w:w="1524" w:type="dxa"/>
          </w:tcPr>
          <w:p w14:paraId="036BA647" w14:textId="77777777" w:rsidR="006418A6" w:rsidRPr="00C63897" w:rsidRDefault="006418A6" w:rsidP="006418A6">
            <w:pPr>
              <w:suppressAutoHyphens/>
              <w:spacing w:after="0" w:line="240" w:lineRule="auto"/>
              <w:jc w:val="both"/>
              <w:rPr>
                <w:rFonts w:ascii="Times New Roman" w:eastAsia="Times New Roman" w:hAnsi="Times New Roman"/>
                <w:b/>
                <w:bCs/>
              </w:rPr>
            </w:pPr>
          </w:p>
        </w:tc>
      </w:tr>
      <w:tr w:rsidR="006418A6" w:rsidRPr="00C63897" w14:paraId="2F5658B1" w14:textId="53D6A6EB" w:rsidTr="006418A6">
        <w:trPr>
          <w:trHeight w:val="171"/>
        </w:trPr>
        <w:tc>
          <w:tcPr>
            <w:tcW w:w="2852" w:type="dxa"/>
            <w:vMerge/>
          </w:tcPr>
          <w:p w14:paraId="684DD493"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0CE103AA" w14:textId="77777777" w:rsidR="006418A6" w:rsidRPr="00462018" w:rsidRDefault="006418A6" w:rsidP="006418A6">
            <w:pPr>
              <w:suppressAutoHyphens/>
              <w:spacing w:after="0" w:line="240" w:lineRule="auto"/>
              <w:jc w:val="both"/>
              <w:rPr>
                <w:rFonts w:ascii="Times New Roman" w:eastAsia="Times New Roman" w:hAnsi="Times New Roman"/>
              </w:rPr>
            </w:pPr>
            <w:r>
              <w:rPr>
                <w:rFonts w:ascii="Times New Roman" w:eastAsia="Times New Roman" w:hAnsi="Times New Roman"/>
              </w:rPr>
              <w:t>4. Регистрация товарного знака.</w:t>
            </w:r>
          </w:p>
        </w:tc>
        <w:tc>
          <w:tcPr>
            <w:tcW w:w="1524" w:type="dxa"/>
          </w:tcPr>
          <w:p w14:paraId="6CCE56E4" w14:textId="77777777" w:rsidR="006418A6" w:rsidRDefault="006418A6" w:rsidP="006418A6">
            <w:pPr>
              <w:suppressAutoHyphens/>
              <w:spacing w:after="0" w:line="240" w:lineRule="auto"/>
              <w:jc w:val="both"/>
              <w:rPr>
                <w:rFonts w:ascii="Times New Roman" w:eastAsia="Times New Roman" w:hAnsi="Times New Roman"/>
              </w:rPr>
            </w:pPr>
          </w:p>
        </w:tc>
      </w:tr>
      <w:tr w:rsidR="006418A6" w:rsidRPr="00C63897" w14:paraId="3A00F821" w14:textId="42E85AA5" w:rsidTr="006418A6">
        <w:trPr>
          <w:trHeight w:val="190"/>
        </w:trPr>
        <w:tc>
          <w:tcPr>
            <w:tcW w:w="2852" w:type="dxa"/>
            <w:vMerge/>
          </w:tcPr>
          <w:p w14:paraId="1E95402A"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ECB5822" w14:textId="77777777" w:rsidR="006418A6" w:rsidRDefault="006418A6" w:rsidP="006418A6">
            <w:pPr>
              <w:suppressAutoHyphens/>
              <w:spacing w:after="0" w:line="240" w:lineRule="auto"/>
              <w:jc w:val="both"/>
              <w:rPr>
                <w:rFonts w:ascii="Times New Roman" w:eastAsia="Times New Roman" w:hAnsi="Times New Roman"/>
              </w:rPr>
            </w:pPr>
            <w:r>
              <w:rPr>
                <w:rFonts w:ascii="Times New Roman" w:eastAsia="Times New Roman" w:hAnsi="Times New Roman"/>
              </w:rPr>
              <w:t>5.</w:t>
            </w:r>
            <w:r w:rsidRPr="007F58FB">
              <w:rPr>
                <w:rFonts w:ascii="Times New Roman" w:eastAsia="Times New Roman" w:hAnsi="Times New Roman"/>
              </w:rPr>
              <w:t xml:space="preserve"> Анализ судебных дел по интеллектуальной собственности.</w:t>
            </w:r>
          </w:p>
        </w:tc>
        <w:tc>
          <w:tcPr>
            <w:tcW w:w="1524" w:type="dxa"/>
          </w:tcPr>
          <w:p w14:paraId="66EA427B" w14:textId="77777777" w:rsidR="006418A6" w:rsidRDefault="006418A6" w:rsidP="006418A6">
            <w:pPr>
              <w:suppressAutoHyphens/>
              <w:spacing w:after="0" w:line="240" w:lineRule="auto"/>
              <w:jc w:val="both"/>
              <w:rPr>
                <w:rFonts w:ascii="Times New Roman" w:eastAsia="Times New Roman" w:hAnsi="Times New Roman"/>
              </w:rPr>
            </w:pPr>
          </w:p>
        </w:tc>
      </w:tr>
      <w:tr w:rsidR="006418A6" w:rsidRPr="00C63897" w14:paraId="20C9B256" w14:textId="44056105" w:rsidTr="006418A6">
        <w:trPr>
          <w:trHeight w:val="361"/>
        </w:trPr>
        <w:tc>
          <w:tcPr>
            <w:tcW w:w="2852" w:type="dxa"/>
            <w:vMerge/>
          </w:tcPr>
          <w:p w14:paraId="523BD36B"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C2A8A02" w14:textId="77777777" w:rsidR="006418A6" w:rsidRPr="007E7E0F" w:rsidRDefault="006418A6" w:rsidP="006418A6">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66FD5C45" w14:textId="77777777" w:rsidR="006418A6" w:rsidRPr="004D41E5" w:rsidRDefault="006418A6" w:rsidP="006418A6">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Pr>
          <w:p w14:paraId="1D67CBB8" w14:textId="77777777" w:rsidR="006418A6" w:rsidRPr="007E7E0F" w:rsidRDefault="006418A6" w:rsidP="006418A6">
            <w:pPr>
              <w:spacing w:after="0" w:line="240" w:lineRule="auto"/>
              <w:rPr>
                <w:rFonts w:ascii="Times New Roman" w:eastAsia="Times New Roman" w:hAnsi="Times New Roman"/>
                <w:b/>
                <w:bCs/>
              </w:rPr>
            </w:pPr>
          </w:p>
        </w:tc>
      </w:tr>
      <w:tr w:rsidR="006418A6" w:rsidRPr="00C63897" w14:paraId="3BC23B82" w14:textId="31FF0F96" w:rsidTr="006418A6">
        <w:trPr>
          <w:trHeight w:val="303"/>
        </w:trPr>
        <w:tc>
          <w:tcPr>
            <w:tcW w:w="2852" w:type="dxa"/>
            <w:vMerge w:val="restart"/>
          </w:tcPr>
          <w:p w14:paraId="74CB5CF7"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2.2. </w:t>
            </w:r>
          </w:p>
          <w:p w14:paraId="38BA53C3"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Ответственность за нарушение профессиональных обязательств</w:t>
            </w:r>
          </w:p>
        </w:tc>
        <w:tc>
          <w:tcPr>
            <w:tcW w:w="10184" w:type="dxa"/>
            <w:tcBorders>
              <w:top w:val="single" w:sz="4" w:space="0" w:color="auto"/>
              <w:left w:val="single" w:sz="4" w:space="0" w:color="auto"/>
              <w:bottom w:val="single" w:sz="4" w:space="0" w:color="auto"/>
              <w:right w:val="single" w:sz="4" w:space="0" w:color="auto"/>
            </w:tcBorders>
            <w:vAlign w:val="bottom"/>
          </w:tcPr>
          <w:p w14:paraId="5F2C2632" w14:textId="77777777" w:rsidR="006418A6" w:rsidRPr="00C63897" w:rsidRDefault="006418A6" w:rsidP="006418A6">
            <w:pPr>
              <w:spacing w:after="0" w:line="240" w:lineRule="auto"/>
              <w:rPr>
                <w:rFonts w:ascii="Times New Roman" w:eastAsia="Times New Roman" w:hAnsi="Times New Roman"/>
                <w:b/>
                <w:bCs/>
              </w:rPr>
            </w:pPr>
            <w:r w:rsidRPr="00C63897">
              <w:rPr>
                <w:rFonts w:ascii="Times New Roman" w:eastAsia="Times New Roman" w:hAnsi="Times New Roman"/>
                <w:b/>
                <w:bCs/>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2105BABF" w14:textId="77777777" w:rsidR="006418A6" w:rsidRPr="00C63897" w:rsidRDefault="006418A6" w:rsidP="006418A6">
            <w:pPr>
              <w:spacing w:after="0" w:line="240" w:lineRule="auto"/>
              <w:rPr>
                <w:rFonts w:ascii="Times New Roman" w:eastAsia="Times New Roman" w:hAnsi="Times New Roman"/>
                <w:b/>
                <w:bCs/>
              </w:rPr>
            </w:pPr>
          </w:p>
        </w:tc>
      </w:tr>
      <w:tr w:rsidR="006418A6" w:rsidRPr="00C63897" w14:paraId="4009ABD0" w14:textId="73D9EF46" w:rsidTr="009755FD">
        <w:trPr>
          <w:trHeight w:val="226"/>
        </w:trPr>
        <w:tc>
          <w:tcPr>
            <w:tcW w:w="2852" w:type="dxa"/>
            <w:vMerge/>
          </w:tcPr>
          <w:p w14:paraId="2571C0EC"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1802D748" w14:textId="77777777" w:rsidR="006418A6" w:rsidRPr="00C63897" w:rsidRDefault="006418A6" w:rsidP="006418A6">
            <w:pPr>
              <w:spacing w:after="0" w:line="240" w:lineRule="auto"/>
              <w:rPr>
                <w:rFonts w:ascii="Times New Roman" w:eastAsia="Times New Roman" w:hAnsi="Times New Roman"/>
              </w:rPr>
            </w:pPr>
            <w:r w:rsidRPr="007F58FB">
              <w:rPr>
                <w:rFonts w:ascii="Times New Roman" w:eastAsia="Times New Roman" w:hAnsi="Times New Roman"/>
              </w:rPr>
              <w:t>Юридическая ответственность за нарушение профессиональных обязательств, виды и последствия.</w:t>
            </w:r>
          </w:p>
        </w:tc>
        <w:tc>
          <w:tcPr>
            <w:tcW w:w="1524" w:type="dxa"/>
            <w:tcBorders>
              <w:top w:val="single" w:sz="4" w:space="0" w:color="auto"/>
              <w:left w:val="single" w:sz="4" w:space="0" w:color="auto"/>
              <w:bottom w:val="single" w:sz="4" w:space="0" w:color="auto"/>
              <w:right w:val="single" w:sz="4" w:space="0" w:color="auto"/>
            </w:tcBorders>
          </w:tcPr>
          <w:p w14:paraId="0ABD51FC" w14:textId="77777777" w:rsidR="006418A6" w:rsidRPr="007F58FB" w:rsidRDefault="006418A6" w:rsidP="006418A6">
            <w:pPr>
              <w:spacing w:after="0" w:line="240" w:lineRule="auto"/>
              <w:rPr>
                <w:rFonts w:ascii="Times New Roman" w:eastAsia="Times New Roman" w:hAnsi="Times New Roman"/>
              </w:rPr>
            </w:pPr>
          </w:p>
        </w:tc>
      </w:tr>
      <w:tr w:rsidR="006418A6" w:rsidRPr="00C63897" w14:paraId="4771FAAC" w14:textId="1BFEE646" w:rsidTr="009755FD">
        <w:trPr>
          <w:trHeight w:val="273"/>
        </w:trPr>
        <w:tc>
          <w:tcPr>
            <w:tcW w:w="2852" w:type="dxa"/>
            <w:vMerge/>
          </w:tcPr>
          <w:p w14:paraId="4E112F6A"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0454E215" w14:textId="77777777" w:rsidR="006418A6" w:rsidRPr="00C63897" w:rsidRDefault="006418A6" w:rsidP="006418A6">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1CD4C7F9" w14:textId="77777777" w:rsidR="006418A6" w:rsidRPr="00C63897" w:rsidRDefault="006418A6" w:rsidP="006418A6">
            <w:pPr>
              <w:spacing w:after="0" w:line="240" w:lineRule="auto"/>
              <w:rPr>
                <w:rFonts w:ascii="Times New Roman" w:eastAsia="Times New Roman" w:hAnsi="Times New Roman"/>
                <w:b/>
                <w:bCs/>
              </w:rPr>
            </w:pPr>
          </w:p>
        </w:tc>
      </w:tr>
      <w:tr w:rsidR="006418A6" w:rsidRPr="00C63897" w14:paraId="31B0B7C2" w14:textId="2A086C4E" w:rsidTr="009755FD">
        <w:trPr>
          <w:trHeight w:val="207"/>
        </w:trPr>
        <w:tc>
          <w:tcPr>
            <w:tcW w:w="2852" w:type="dxa"/>
            <w:vMerge/>
          </w:tcPr>
          <w:p w14:paraId="7AAA776A"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78B42307" w14:textId="77777777" w:rsidR="006418A6" w:rsidRPr="00C63897" w:rsidRDefault="006418A6" w:rsidP="006418A6">
            <w:pPr>
              <w:spacing w:after="0" w:line="240" w:lineRule="auto"/>
              <w:rPr>
                <w:rFonts w:ascii="Times New Roman" w:eastAsia="Times New Roman" w:hAnsi="Times New Roman"/>
              </w:rPr>
            </w:pPr>
            <w:r>
              <w:rPr>
                <w:rFonts w:ascii="Times New Roman" w:eastAsia="Times New Roman" w:hAnsi="Times New Roman"/>
              </w:rPr>
              <w:t>6.</w:t>
            </w:r>
            <w:r w:rsidRPr="007F58FB">
              <w:rPr>
                <w:rFonts w:ascii="Times New Roman" w:eastAsia="Times New Roman" w:hAnsi="Times New Roman"/>
              </w:rPr>
              <w:t xml:space="preserve"> Разбор реальных кейсов профес</w:t>
            </w:r>
            <w:r>
              <w:rPr>
                <w:rFonts w:ascii="Times New Roman" w:eastAsia="Times New Roman" w:hAnsi="Times New Roman"/>
              </w:rPr>
              <w:t>сиональной ответственности.</w:t>
            </w:r>
          </w:p>
        </w:tc>
        <w:tc>
          <w:tcPr>
            <w:tcW w:w="1524" w:type="dxa"/>
            <w:tcBorders>
              <w:top w:val="single" w:sz="4" w:space="0" w:color="auto"/>
              <w:left w:val="single" w:sz="4" w:space="0" w:color="auto"/>
              <w:right w:val="single" w:sz="4" w:space="0" w:color="auto"/>
            </w:tcBorders>
          </w:tcPr>
          <w:p w14:paraId="202FC5CD" w14:textId="77777777" w:rsidR="006418A6" w:rsidRDefault="006418A6" w:rsidP="006418A6">
            <w:pPr>
              <w:spacing w:after="0" w:line="240" w:lineRule="auto"/>
              <w:rPr>
                <w:rFonts w:ascii="Times New Roman" w:eastAsia="Times New Roman" w:hAnsi="Times New Roman"/>
              </w:rPr>
            </w:pPr>
          </w:p>
        </w:tc>
      </w:tr>
      <w:tr w:rsidR="006418A6" w:rsidRPr="00C63897" w14:paraId="108F8FC8" w14:textId="63C41EAA" w:rsidTr="009755FD">
        <w:trPr>
          <w:trHeight w:val="279"/>
        </w:trPr>
        <w:tc>
          <w:tcPr>
            <w:tcW w:w="2852" w:type="dxa"/>
            <w:vMerge/>
          </w:tcPr>
          <w:p w14:paraId="63865CD3"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34A3F234" w14:textId="77777777" w:rsidR="006418A6" w:rsidRDefault="006418A6" w:rsidP="006418A6">
            <w:pPr>
              <w:spacing w:after="0" w:line="240" w:lineRule="auto"/>
              <w:rPr>
                <w:rFonts w:ascii="Times New Roman" w:eastAsia="Times New Roman" w:hAnsi="Times New Roman"/>
              </w:rPr>
            </w:pPr>
            <w:r>
              <w:rPr>
                <w:rFonts w:ascii="Times New Roman" w:eastAsia="Times New Roman" w:hAnsi="Times New Roman"/>
              </w:rPr>
              <w:t>7.</w:t>
            </w:r>
            <w:r w:rsidRPr="007F58FB">
              <w:rPr>
                <w:rFonts w:ascii="Times New Roman" w:eastAsia="Times New Roman" w:hAnsi="Times New Roman"/>
              </w:rPr>
              <w:t xml:space="preserve"> Составление документов для защиты профессиональных интересов.</w:t>
            </w:r>
          </w:p>
        </w:tc>
        <w:tc>
          <w:tcPr>
            <w:tcW w:w="1524" w:type="dxa"/>
            <w:tcBorders>
              <w:top w:val="single" w:sz="4" w:space="0" w:color="auto"/>
              <w:left w:val="single" w:sz="4" w:space="0" w:color="auto"/>
              <w:right w:val="single" w:sz="4" w:space="0" w:color="auto"/>
            </w:tcBorders>
          </w:tcPr>
          <w:p w14:paraId="75D94DC0" w14:textId="77777777" w:rsidR="006418A6" w:rsidRDefault="006418A6" w:rsidP="006418A6">
            <w:pPr>
              <w:spacing w:after="0" w:line="240" w:lineRule="auto"/>
              <w:rPr>
                <w:rFonts w:ascii="Times New Roman" w:eastAsia="Times New Roman" w:hAnsi="Times New Roman"/>
              </w:rPr>
            </w:pPr>
          </w:p>
        </w:tc>
      </w:tr>
      <w:tr w:rsidR="006418A6" w:rsidRPr="00C63897" w14:paraId="01A3B97B" w14:textId="2C88B177" w:rsidTr="006418A6">
        <w:trPr>
          <w:trHeight w:val="361"/>
        </w:trPr>
        <w:tc>
          <w:tcPr>
            <w:tcW w:w="2852" w:type="dxa"/>
            <w:vMerge/>
          </w:tcPr>
          <w:p w14:paraId="6E8BABCB"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7F4A772A" w14:textId="77777777" w:rsidR="006418A6" w:rsidRDefault="006418A6" w:rsidP="006418A6">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66CA802A" w14:textId="77777777" w:rsidR="006418A6" w:rsidRPr="00C63897" w:rsidRDefault="006418A6" w:rsidP="006418A6">
            <w:pPr>
              <w:spacing w:after="0" w:line="240" w:lineRule="auto"/>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130CFFAB" w14:textId="77777777" w:rsidR="006418A6" w:rsidRPr="00C63897" w:rsidRDefault="006418A6" w:rsidP="006418A6">
            <w:pPr>
              <w:spacing w:after="0" w:line="240" w:lineRule="auto"/>
              <w:rPr>
                <w:rFonts w:ascii="Times New Roman" w:eastAsia="Times New Roman" w:hAnsi="Times New Roman"/>
                <w:b/>
                <w:bCs/>
              </w:rPr>
            </w:pPr>
          </w:p>
        </w:tc>
      </w:tr>
      <w:tr w:rsidR="006418A6" w:rsidRPr="00C63897" w14:paraId="45AC24C4" w14:textId="74B90A00" w:rsidTr="006418A6">
        <w:tc>
          <w:tcPr>
            <w:tcW w:w="13036" w:type="dxa"/>
            <w:gridSpan w:val="2"/>
          </w:tcPr>
          <w:p w14:paraId="010F5E95" w14:textId="77777777" w:rsidR="006418A6" w:rsidRPr="00F70F81" w:rsidRDefault="006418A6" w:rsidP="006418A6">
            <w:pPr>
              <w:spacing w:after="0" w:line="240" w:lineRule="auto"/>
              <w:rPr>
                <w:rFonts w:ascii="Times New Roman" w:eastAsia="Times New Roman" w:hAnsi="Times New Roman"/>
                <w:b/>
                <w:bCs/>
                <w:i/>
              </w:rPr>
            </w:pPr>
            <w:r w:rsidRPr="00F70F81">
              <w:rPr>
                <w:rFonts w:ascii="Times New Roman" w:eastAsia="Times New Roman" w:hAnsi="Times New Roman"/>
                <w:b/>
                <w:bCs/>
                <w:i/>
              </w:rPr>
              <w:t xml:space="preserve">Промежуточная аттестация </w:t>
            </w:r>
          </w:p>
        </w:tc>
        <w:tc>
          <w:tcPr>
            <w:tcW w:w="1524" w:type="dxa"/>
          </w:tcPr>
          <w:p w14:paraId="79C19BC1" w14:textId="77777777" w:rsidR="006418A6" w:rsidRPr="00F70F81" w:rsidRDefault="006418A6" w:rsidP="006418A6">
            <w:pPr>
              <w:spacing w:after="0" w:line="240" w:lineRule="auto"/>
              <w:rPr>
                <w:rFonts w:ascii="Times New Roman" w:eastAsia="Times New Roman" w:hAnsi="Times New Roman"/>
                <w:b/>
                <w:bCs/>
                <w:i/>
              </w:rPr>
            </w:pPr>
          </w:p>
        </w:tc>
      </w:tr>
      <w:tr w:rsidR="006418A6" w:rsidRPr="00C63897" w14:paraId="629920A8" w14:textId="138141C3" w:rsidTr="006418A6">
        <w:tc>
          <w:tcPr>
            <w:tcW w:w="13036" w:type="dxa"/>
            <w:gridSpan w:val="2"/>
          </w:tcPr>
          <w:p w14:paraId="780B3FBD" w14:textId="5C6F7F5D" w:rsidR="006418A6" w:rsidRPr="00F70F81" w:rsidRDefault="006418A6" w:rsidP="002222EB">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Всего </w:t>
            </w:r>
          </w:p>
        </w:tc>
        <w:tc>
          <w:tcPr>
            <w:tcW w:w="1524" w:type="dxa"/>
          </w:tcPr>
          <w:p w14:paraId="60C4990D" w14:textId="17AC7221" w:rsidR="006418A6" w:rsidRPr="00F70F81" w:rsidRDefault="002222EB" w:rsidP="006418A6">
            <w:pPr>
              <w:spacing w:after="0" w:line="240" w:lineRule="auto"/>
              <w:rPr>
                <w:rFonts w:ascii="Times New Roman" w:eastAsia="Times New Roman" w:hAnsi="Times New Roman"/>
                <w:b/>
                <w:bCs/>
              </w:rPr>
            </w:pPr>
            <w:r>
              <w:rPr>
                <w:rFonts w:ascii="Times New Roman" w:eastAsia="Times New Roman" w:hAnsi="Times New Roman"/>
                <w:b/>
                <w:bCs/>
              </w:rPr>
              <w:t>58</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3B69D941" w14:textId="77777777" w:rsidR="00F32BFC" w:rsidRPr="00F32BFC" w:rsidRDefault="00F32BFC" w:rsidP="00F32BFC">
      <w:pPr>
        <w:spacing w:after="0" w:line="240" w:lineRule="auto"/>
        <w:ind w:firstLine="993"/>
        <w:jc w:val="both"/>
        <w:rPr>
          <w:rFonts w:ascii="Times New Roman" w:eastAsia="Times New Roman" w:hAnsi="Times New Roman"/>
          <w:b/>
          <w:sz w:val="24"/>
          <w:szCs w:val="24"/>
        </w:rPr>
      </w:pPr>
      <w:r w:rsidRPr="00F32BFC">
        <w:rPr>
          <w:rFonts w:ascii="Times New Roman" w:hAnsi="Times New Roman"/>
          <w:b/>
          <w:sz w:val="24"/>
          <w:szCs w:val="24"/>
        </w:rPr>
        <w:t xml:space="preserve">Кабинет </w:t>
      </w:r>
      <w:r w:rsidRPr="00F32BFC">
        <w:rPr>
          <w:rFonts w:ascii="Times New Roman" w:eastAsia="Times New Roman" w:hAnsi="Times New Roman"/>
          <w:b/>
          <w:bCs/>
          <w:sz w:val="24"/>
          <w:szCs w:val="24"/>
        </w:rPr>
        <w:t>общепрофессиональных дисциплин и профессиональных модулей</w:t>
      </w:r>
    </w:p>
    <w:p w14:paraId="347C687F" w14:textId="66C06AE0" w:rsidR="00222341" w:rsidRPr="00F32BFC" w:rsidRDefault="00F32BFC" w:rsidP="00F32BFC">
      <w:pPr>
        <w:pStyle w:val="11"/>
        <w:shd w:val="clear" w:color="auto" w:fill="auto"/>
        <w:tabs>
          <w:tab w:val="left" w:pos="1242"/>
        </w:tabs>
        <w:spacing w:after="0" w:line="240" w:lineRule="auto"/>
        <w:ind w:firstLine="993"/>
        <w:jc w:val="both"/>
        <w:rPr>
          <w:rFonts w:ascii="Times New Roman" w:hAnsi="Times New Roman" w:cs="Times New Roman"/>
          <w:sz w:val="24"/>
          <w:szCs w:val="24"/>
        </w:rPr>
      </w:pPr>
      <w:r w:rsidRPr="00F32BFC">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F32BFC">
        <w:rPr>
          <w:rFonts w:ascii="Times New Roman" w:hAnsi="Times New Roman"/>
          <w:sz w:val="24"/>
          <w:szCs w:val="24"/>
          <w:lang w:val="en-US"/>
        </w:rPr>
        <w:t>KUbuntu</w:t>
      </w:r>
      <w:r w:rsidRPr="00F32BFC">
        <w:rPr>
          <w:rFonts w:ascii="Times New Roman" w:hAnsi="Times New Roman"/>
          <w:sz w:val="24"/>
          <w:szCs w:val="24"/>
        </w:rPr>
        <w:t>, onlyoffice, 7-</w:t>
      </w:r>
      <w:r w:rsidRPr="00F32BFC">
        <w:rPr>
          <w:rFonts w:ascii="Times New Roman" w:hAnsi="Times New Roman"/>
          <w:sz w:val="24"/>
          <w:szCs w:val="24"/>
          <w:lang w:val="en-US"/>
        </w:rPr>
        <w:t>zip</w:t>
      </w:r>
      <w:r w:rsidRPr="00F32BFC">
        <w:rPr>
          <w:rFonts w:ascii="Times New Roman" w:hAnsi="Times New Roman"/>
          <w:sz w:val="24"/>
          <w:szCs w:val="24"/>
        </w:rPr>
        <w:t xml:space="preserve">, </w:t>
      </w:r>
      <w:r w:rsidRPr="00F32BFC">
        <w:rPr>
          <w:rFonts w:ascii="Times New Roman" w:hAnsi="Times New Roman"/>
          <w:sz w:val="24"/>
          <w:szCs w:val="24"/>
          <w:lang w:val="en-US"/>
        </w:rPr>
        <w:t>Ocular</w:t>
      </w:r>
      <w:r w:rsidRPr="00F32BFC">
        <w:rPr>
          <w:rFonts w:ascii="Times New Roman" w:hAnsi="Times New Roman"/>
          <w:sz w:val="24"/>
          <w:szCs w:val="24"/>
        </w:rPr>
        <w:t xml:space="preserve">, Яндекс Браузер, </w:t>
      </w:r>
      <w:r w:rsidRPr="00F32BFC">
        <w:rPr>
          <w:rFonts w:ascii="Times New Roman" w:hAnsi="Times New Roman"/>
          <w:sz w:val="24"/>
          <w:szCs w:val="24"/>
          <w:lang w:val="en-US"/>
        </w:rPr>
        <w:t>draw</w:t>
      </w:r>
      <w:r w:rsidRPr="00F32BFC">
        <w:rPr>
          <w:rFonts w:ascii="Times New Roman" w:hAnsi="Times New Roman"/>
          <w:sz w:val="24"/>
          <w:szCs w:val="24"/>
        </w:rPr>
        <w:t>.</w:t>
      </w:r>
      <w:r w:rsidRPr="00F32BFC">
        <w:rPr>
          <w:rFonts w:ascii="Times New Roman" w:hAnsi="Times New Roman"/>
          <w:sz w:val="24"/>
          <w:szCs w:val="24"/>
          <w:lang w:val="en-US"/>
        </w:rPr>
        <w:t>io</w:t>
      </w:r>
      <w:r w:rsidRPr="00F32BFC">
        <w:rPr>
          <w:rFonts w:ascii="Times New Roman" w:hAnsi="Times New Roman"/>
          <w:sz w:val="24"/>
          <w:szCs w:val="24"/>
        </w:rPr>
        <w:t xml:space="preserve">, </w:t>
      </w:r>
      <w:r w:rsidRPr="00F32BFC">
        <w:rPr>
          <w:rFonts w:ascii="Times New Roman" w:hAnsi="Times New Roman"/>
          <w:sz w:val="24"/>
          <w:szCs w:val="24"/>
          <w:lang w:val="en-US"/>
        </w:rPr>
        <w:t>Git</w:t>
      </w:r>
      <w:r w:rsidRPr="00F32BFC">
        <w:rPr>
          <w:rFonts w:ascii="Times New Roman" w:hAnsi="Times New Roman"/>
          <w:sz w:val="24"/>
          <w:szCs w:val="24"/>
        </w:rPr>
        <w:t xml:space="preserve">, </w:t>
      </w:r>
      <w:r w:rsidRPr="00F32BFC">
        <w:rPr>
          <w:rFonts w:ascii="Times New Roman" w:hAnsi="Times New Roman"/>
          <w:sz w:val="24"/>
          <w:szCs w:val="24"/>
          <w:lang w:val="en-US"/>
        </w:rPr>
        <w:t>JetBrains</w:t>
      </w:r>
      <w:r w:rsidRPr="00F32BFC">
        <w:rPr>
          <w:rFonts w:ascii="Times New Roman" w:hAnsi="Times New Roman"/>
          <w:sz w:val="24"/>
          <w:szCs w:val="24"/>
        </w:rPr>
        <w:t xml:space="preserve"> </w:t>
      </w:r>
      <w:r w:rsidRPr="00F32BFC">
        <w:rPr>
          <w:rFonts w:ascii="Times New Roman" w:hAnsi="Times New Roman"/>
          <w:sz w:val="24"/>
          <w:szCs w:val="24"/>
          <w:lang w:val="en-US"/>
        </w:rPr>
        <w:t>Rider</w:t>
      </w:r>
      <w:r w:rsidRPr="00F32BFC">
        <w:rPr>
          <w:rFonts w:ascii="Times New Roman" w:hAnsi="Times New Roman"/>
          <w:sz w:val="24"/>
          <w:szCs w:val="24"/>
        </w:rPr>
        <w:t xml:space="preserve">, </w:t>
      </w:r>
      <w:r w:rsidRPr="00F32BFC">
        <w:rPr>
          <w:rFonts w:ascii="Times New Roman" w:hAnsi="Times New Roman"/>
          <w:sz w:val="24"/>
          <w:szCs w:val="24"/>
          <w:lang w:val="en-US"/>
        </w:rPr>
        <w:t>Qt</w:t>
      </w:r>
      <w:r w:rsidRPr="00F32BFC">
        <w:rPr>
          <w:rFonts w:ascii="Times New Roman" w:hAnsi="Times New Roman"/>
          <w:sz w:val="24"/>
          <w:szCs w:val="24"/>
        </w:rPr>
        <w:t xml:space="preserve"> </w:t>
      </w:r>
      <w:r w:rsidRPr="00F32BFC">
        <w:rPr>
          <w:rFonts w:ascii="Times New Roman" w:hAnsi="Times New Roman"/>
          <w:sz w:val="24"/>
          <w:szCs w:val="24"/>
          <w:lang w:val="en-US"/>
        </w:rPr>
        <w:t>Designer</w:t>
      </w:r>
      <w:r w:rsidRPr="00F32BFC">
        <w:rPr>
          <w:rFonts w:ascii="Times New Roman" w:hAnsi="Times New Roman"/>
          <w:sz w:val="24"/>
          <w:szCs w:val="24"/>
        </w:rPr>
        <w:t xml:space="preserve">, </w:t>
      </w:r>
      <w:r w:rsidRPr="00F32BFC">
        <w:rPr>
          <w:rFonts w:ascii="Times New Roman" w:hAnsi="Times New Roman"/>
          <w:sz w:val="24"/>
          <w:szCs w:val="24"/>
          <w:lang w:val="en-US"/>
        </w:rPr>
        <w:t>Visual</w:t>
      </w:r>
      <w:r w:rsidRPr="00F32BFC">
        <w:rPr>
          <w:rFonts w:ascii="Times New Roman" w:hAnsi="Times New Roman"/>
          <w:sz w:val="24"/>
          <w:szCs w:val="24"/>
        </w:rPr>
        <w:t xml:space="preserve"> </w:t>
      </w:r>
      <w:r w:rsidRPr="00F32BFC">
        <w:rPr>
          <w:rFonts w:ascii="Times New Roman" w:hAnsi="Times New Roman"/>
          <w:sz w:val="24"/>
          <w:szCs w:val="24"/>
          <w:lang w:val="en-US"/>
        </w:rPr>
        <w:t>Studio</w:t>
      </w:r>
      <w:r w:rsidRPr="00F32BFC">
        <w:rPr>
          <w:rFonts w:ascii="Times New Roman" w:hAnsi="Times New Roman"/>
          <w:sz w:val="24"/>
          <w:szCs w:val="24"/>
        </w:rPr>
        <w:t xml:space="preserve"> </w:t>
      </w:r>
      <w:r w:rsidRPr="00F32BFC">
        <w:rPr>
          <w:rFonts w:ascii="Times New Roman" w:hAnsi="Times New Roman"/>
          <w:sz w:val="24"/>
          <w:szCs w:val="24"/>
          <w:lang w:val="en-US"/>
        </w:rPr>
        <w:t>Code</w:t>
      </w:r>
      <w:r w:rsidRPr="00F32BFC">
        <w:rPr>
          <w:rFonts w:ascii="Times New Roman" w:hAnsi="Times New Roman"/>
          <w:sz w:val="24"/>
          <w:szCs w:val="24"/>
        </w:rPr>
        <w:t>,</w:t>
      </w:r>
      <w:r w:rsidRPr="00F32BFC">
        <w:rPr>
          <w:rFonts w:ascii="Times New Roman" w:hAnsi="Times New Roman"/>
          <w:sz w:val="24"/>
          <w:szCs w:val="24"/>
          <w:lang w:val="en-US"/>
        </w:rPr>
        <w:t>Postman</w:t>
      </w:r>
      <w:r w:rsidRPr="00F32BFC">
        <w:rPr>
          <w:rFonts w:ascii="Times New Roman" w:hAnsi="Times New Roman"/>
          <w:sz w:val="24"/>
          <w:szCs w:val="24"/>
        </w:rPr>
        <w:t xml:space="preserve">, </w:t>
      </w:r>
      <w:r w:rsidRPr="00F32BFC">
        <w:rPr>
          <w:rFonts w:ascii="Times New Roman" w:hAnsi="Times New Roman"/>
          <w:sz w:val="24"/>
          <w:szCs w:val="24"/>
          <w:lang w:val="en-US"/>
        </w:rPr>
        <w:t>MySQL</w:t>
      </w:r>
      <w:r w:rsidRPr="00F32BFC">
        <w:rPr>
          <w:rFonts w:ascii="Times New Roman" w:hAnsi="Times New Roman"/>
          <w:sz w:val="24"/>
          <w:szCs w:val="24"/>
        </w:rPr>
        <w:t xml:space="preserve"> </w:t>
      </w:r>
      <w:r w:rsidRPr="00F32BFC">
        <w:rPr>
          <w:rFonts w:ascii="Times New Roman" w:hAnsi="Times New Roman"/>
          <w:sz w:val="24"/>
          <w:szCs w:val="24"/>
          <w:lang w:val="en-US"/>
        </w:rPr>
        <w:t>Workbench</w:t>
      </w:r>
      <w:r w:rsidRPr="00F32BFC">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F32BFC">
        <w:rPr>
          <w:rFonts w:ascii="Times New Roman" w:hAnsi="Times New Roman"/>
          <w:bCs/>
          <w:sz w:val="24"/>
          <w:szCs w:val="24"/>
        </w:rPr>
        <w:t xml:space="preserve">ехнические средства обучения: </w:t>
      </w:r>
      <w:r w:rsidRPr="00F32BFC">
        <w:rPr>
          <w:rFonts w:ascii="Times New Roman" w:hAnsi="Times New Roman"/>
          <w:sz w:val="24"/>
          <w:szCs w:val="24"/>
        </w:rPr>
        <w:t xml:space="preserve">персональный компьютер </w:t>
      </w:r>
      <w:r w:rsidRPr="00F32BFC">
        <w:rPr>
          <w:rFonts w:ascii="Times New Roman" w:eastAsia="Times New Roman" w:hAnsi="Times New Roman" w:cs="Times New Roman"/>
          <w:bCs/>
          <w:sz w:val="24"/>
          <w:szCs w:val="24"/>
        </w:rPr>
        <w:t xml:space="preserve">(процессор </w:t>
      </w:r>
      <w:r w:rsidRPr="00F32BFC">
        <w:rPr>
          <w:rFonts w:ascii="Times New Roman" w:eastAsia="Times New Roman" w:hAnsi="Times New Roman" w:cs="Times New Roman"/>
          <w:bCs/>
          <w:sz w:val="24"/>
          <w:szCs w:val="24"/>
          <w:lang w:val="en-US"/>
        </w:rPr>
        <w:t>Core</w:t>
      </w:r>
      <w:r w:rsidRPr="00F32BFC">
        <w:rPr>
          <w:rFonts w:ascii="Times New Roman" w:eastAsia="Times New Roman" w:hAnsi="Times New Roman" w:cs="Times New Roman"/>
          <w:bCs/>
          <w:sz w:val="24"/>
          <w:szCs w:val="24"/>
        </w:rPr>
        <w:t xml:space="preserve"> </w:t>
      </w:r>
      <w:r w:rsidRPr="00F32BFC">
        <w:rPr>
          <w:rFonts w:ascii="Times New Roman" w:eastAsia="Times New Roman" w:hAnsi="Times New Roman" w:cs="Times New Roman"/>
          <w:bCs/>
          <w:sz w:val="24"/>
          <w:szCs w:val="24"/>
          <w:lang w:val="en-US"/>
        </w:rPr>
        <w:t>i</w:t>
      </w:r>
      <w:r w:rsidRPr="00F32BFC">
        <w:rPr>
          <w:rFonts w:ascii="Times New Roman" w:eastAsia="Times New Roman" w:hAnsi="Times New Roman" w:cs="Times New Roman"/>
          <w:bCs/>
          <w:sz w:val="24"/>
          <w:szCs w:val="24"/>
        </w:rPr>
        <w:t>3, оперативная память объемом 8 Гб)</w:t>
      </w:r>
      <w:r w:rsidRPr="00F32BFC">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656DCFBE" w14:textId="3FC830E7" w:rsidR="000A75EA" w:rsidRDefault="000A75EA" w:rsidP="00711B6B">
      <w:pPr>
        <w:pStyle w:val="20"/>
        <w:keepNext/>
        <w:keepLines/>
        <w:numPr>
          <w:ilvl w:val="1"/>
          <w:numId w:val="6"/>
        </w:numPr>
        <w:shd w:val="clear" w:color="auto" w:fill="auto"/>
        <w:tabs>
          <w:tab w:val="left" w:pos="382"/>
          <w:tab w:val="left" w:pos="560"/>
        </w:tabs>
        <w:spacing w:after="0" w:line="240" w:lineRule="auto"/>
        <w:ind w:left="993" w:firstLine="0"/>
        <w:rPr>
          <w:sz w:val="24"/>
          <w:szCs w:val="24"/>
        </w:rPr>
      </w:pPr>
      <w:r>
        <w:rPr>
          <w:sz w:val="24"/>
          <w:szCs w:val="24"/>
        </w:rPr>
        <w:t>Информационное обеспечение обучения:</w:t>
      </w:r>
    </w:p>
    <w:p w14:paraId="40C7A33C" w14:textId="77777777" w:rsidR="000A75EA" w:rsidRPr="00794FD2" w:rsidRDefault="000A75EA" w:rsidP="00711B6B">
      <w:pPr>
        <w:pStyle w:val="20"/>
        <w:keepNext/>
        <w:keepLines/>
        <w:numPr>
          <w:ilvl w:val="2"/>
          <w:numId w:val="6"/>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7BC3321E" w14:textId="77777777" w:rsidR="00BE2828" w:rsidRPr="00BE2828"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bookmarkStart w:id="35" w:name="bookmark132"/>
      <w:bookmarkStart w:id="36" w:name="bookmark133"/>
      <w:r w:rsidRPr="00BE2828">
        <w:rPr>
          <w:rFonts w:ascii="Times New Roman" w:eastAsia="Calibri" w:hAnsi="Times New Roman"/>
        </w:rPr>
        <w:t>Некрасов, С. И., Правовое обеспечение профессиональной деятельности : учебное пособие / С. И. Некрасов, Е. В. Зайцева-Савкович, А. В. Питрюк. — Москва : Юстиция, 2025. — 212 с. — (СПО) — (электронный учебник ЭБС)</w:t>
      </w:r>
    </w:p>
    <w:p w14:paraId="0A66B5EB" w14:textId="77777777" w:rsidR="00BE2828" w:rsidRPr="00BE2828"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BE2828">
        <w:rPr>
          <w:rFonts w:ascii="Times New Roman" w:eastAsia="Calibri" w:hAnsi="Times New Roman"/>
        </w:rPr>
        <w:t>Матвеев, Р. Ф., Правовое обеспечение профессиональной деятельности. : учебное пособие / Р. Ф. Матвеев. — Москва : КноРус, 2024. — 157 с. — (СПО) —  (электронный учебник ЭБС)</w:t>
      </w:r>
    </w:p>
    <w:p w14:paraId="215DA628" w14:textId="77777777" w:rsidR="00BE2828" w:rsidRPr="00BE2828"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BE2828">
        <w:rPr>
          <w:rFonts w:ascii="Times New Roman" w:eastAsia="Calibri" w:hAnsi="Times New Roman"/>
        </w:rPr>
        <w:t xml:space="preserve">Гуреева, М. А., Правовое обеспечение профессиональной деятельности. : учебник / М. А. Гуреева. — Москва : КноРус, </w:t>
      </w:r>
      <w:r w:rsidRPr="00BE2828">
        <w:rPr>
          <w:rFonts w:ascii="Times New Roman" w:eastAsia="Calibri" w:hAnsi="Times New Roman"/>
          <w:highlight w:val="yellow"/>
        </w:rPr>
        <w:t>2018. — 220 с</w:t>
      </w:r>
      <w:r w:rsidRPr="00BE2828">
        <w:rPr>
          <w:rFonts w:ascii="Times New Roman" w:eastAsia="Calibri" w:hAnsi="Times New Roman"/>
        </w:rPr>
        <w:t>. — (СПО) —  (электронный учебник ЭБС)</w:t>
      </w:r>
    </w:p>
    <w:p w14:paraId="20BBFF56" w14:textId="77777777" w:rsidR="00BE2828" w:rsidRPr="00BE2828"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BE2828">
        <w:rPr>
          <w:rFonts w:ascii="Times New Roman" w:eastAsia="Calibri" w:hAnsi="Times New Roman"/>
        </w:rPr>
        <w:t>Правовое обеспечение профессиональной деятельности. Практикум : учебно-методическое пособие / А. И. Землин, О. М. Землина, Ю. В. Мельникова [и др.] ; под ред. А. И. Землина. — Москва : Русайнс, 2024. — 95 с. — (электронный учебник ЭБС)</w:t>
      </w:r>
    </w:p>
    <w:p w14:paraId="673F3F8F" w14:textId="77777777" w:rsidR="00BE2828" w:rsidRPr="00BE2828"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BE2828">
        <w:rPr>
          <w:rFonts w:ascii="Times New Roman" w:eastAsia="Calibri" w:hAnsi="Times New Roman"/>
        </w:rPr>
        <w:t>Щукин, В. В., Правовое обеспечение профессиональной деятельности для экономических специальностей : учебное пособие / В. В. Щукин, Я. В. Русановский, М. В. Феоктистов, ; под общ. ред. В. В. Щукина. — Москва : Русайнс, 2026. — 267 с. — (электронный учебник ЭБС)</w:t>
      </w:r>
    </w:p>
    <w:p w14:paraId="00764F6F" w14:textId="77777777" w:rsidR="00BE2828" w:rsidRPr="00BE2828"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BE2828">
        <w:rPr>
          <w:rFonts w:ascii="Times New Roman" w:eastAsia="Calibri" w:hAnsi="Times New Roman"/>
        </w:rPr>
        <w:t>Землин, А. И., Правовое обеспечение профессиональной деятельности для специальности информационные системы и программирование : учебник / А. И. Землин, Д. Ю. Левшиц, Е. С. Митячкина, М. В. Мамонова. — Москва : КноРус, 2026. — 127 с. — (СПО) — (электронный учебник ЭБС)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5"/>
      <w:bookmarkEnd w:id="36"/>
    </w:p>
    <w:p w14:paraId="77DC1E8E" w14:textId="77777777" w:rsidR="00D610E8" w:rsidRPr="00D610E8" w:rsidRDefault="00D610E8" w:rsidP="00D610E8">
      <w:pPr>
        <w:pStyle w:val="a4"/>
        <w:spacing w:after="0" w:line="240" w:lineRule="auto"/>
        <w:ind w:left="0" w:firstLine="992"/>
        <w:jc w:val="both"/>
        <w:rPr>
          <w:rFonts w:ascii="Times New Roman" w:hAnsi="Times New Roman"/>
          <w:bCs/>
          <w:iCs/>
          <w:sz w:val="24"/>
          <w:szCs w:val="24"/>
        </w:rPr>
      </w:pPr>
      <w:r w:rsidRPr="00D610E8">
        <w:rPr>
          <w:rFonts w:ascii="Times New Roman" w:hAnsi="Times New Roman"/>
          <w:bCs/>
          <w:iCs/>
          <w:sz w:val="24"/>
          <w:szCs w:val="24"/>
        </w:rPr>
        <w:t>1. Кухаренко, Т. А. Правовое обеспечение профессиональной деятельности IT-специалистов: учебник для СПО / Т. А. Кухаренко, Г. А. Хачатрян, И. В. Кузнецова. — 2-е изд. — Саратов: Профобразование, 2024. — 303 c. — ISBN 978-5-4488-1999-5. — Текст: электронный // Электронный ресурс цифровой образовательной среды СПО PROFобразование: [сайт]. — URL: https://profspo.ru/books/138460</w:t>
      </w:r>
    </w:p>
    <w:p w14:paraId="528D2C4A" w14:textId="77777777" w:rsidR="00D610E8" w:rsidRPr="00D610E8" w:rsidRDefault="00D610E8" w:rsidP="00D610E8">
      <w:pPr>
        <w:pStyle w:val="a4"/>
        <w:spacing w:after="0" w:line="240" w:lineRule="auto"/>
        <w:ind w:left="0" w:firstLine="992"/>
        <w:jc w:val="both"/>
        <w:rPr>
          <w:rFonts w:ascii="Times New Roman" w:hAnsi="Times New Roman"/>
          <w:bCs/>
          <w:iCs/>
          <w:sz w:val="24"/>
          <w:szCs w:val="24"/>
        </w:rPr>
      </w:pPr>
      <w:r w:rsidRPr="00D610E8">
        <w:rPr>
          <w:rFonts w:ascii="Times New Roman" w:hAnsi="Times New Roman"/>
          <w:bCs/>
          <w:iCs/>
          <w:sz w:val="24"/>
          <w:szCs w:val="24"/>
        </w:rPr>
        <w:t>2. Кухаренко, Т. А. Правовое обеспечение профессиональной деятельности: учебник для СПО / Т. А. Кухаренко. — 2-е изд. — Саратов: Профобразование, 2024. — 199 c. — ISBN 978-5-4488-1997-1. — Текст: электронный // Электронный ресурс цифровой образовательной среды СПО PROFобразование: [сайт]. — URL: https://profspo.ru/books/138459</w:t>
      </w:r>
    </w:p>
    <w:p w14:paraId="0CE8F2B8" w14:textId="77777777" w:rsidR="00D610E8" w:rsidRPr="00D610E8" w:rsidRDefault="00D610E8" w:rsidP="00D610E8">
      <w:pPr>
        <w:pStyle w:val="a4"/>
        <w:spacing w:after="0" w:line="240" w:lineRule="auto"/>
        <w:ind w:left="0" w:firstLine="992"/>
        <w:jc w:val="both"/>
        <w:rPr>
          <w:rFonts w:ascii="Times New Roman" w:hAnsi="Times New Roman"/>
          <w:bCs/>
          <w:iCs/>
          <w:sz w:val="24"/>
          <w:szCs w:val="24"/>
        </w:rPr>
      </w:pPr>
      <w:r w:rsidRPr="00D610E8">
        <w:rPr>
          <w:rFonts w:ascii="Times New Roman" w:hAnsi="Times New Roman"/>
          <w:bCs/>
          <w:iCs/>
          <w:sz w:val="24"/>
          <w:szCs w:val="24"/>
        </w:rPr>
        <w:t>3. Юнусова, А. Н. Правовые основы профессиональной деятельности: учебное пособие для СПО / А. Н. Юнусова. — Саратов: Профобразование, 2022. — 95 c. — ISBN 978-5-4488-1361-0. — Текст: электронный // Электронный ресурс цифровой образовательной среды СПО PROFобразование: [сайт]. — URL: https://profspo.ru/books/120566</w:t>
      </w:r>
    </w:p>
    <w:p w14:paraId="5E4C294B" w14:textId="5B64F5F4" w:rsidR="000A75EA" w:rsidRPr="00441712" w:rsidRDefault="00873990" w:rsidP="006935CE">
      <w:pPr>
        <w:tabs>
          <w:tab w:val="left" w:pos="993"/>
        </w:tabs>
        <w:spacing w:after="0" w:line="240" w:lineRule="auto"/>
        <w:ind w:firstLine="567"/>
        <w:jc w:val="both"/>
        <w:textAlignment w:val="baseline"/>
      </w:pPr>
      <w:r>
        <w:rPr>
          <w:rFonts w:ascii="Times New Roman" w:hAnsi="Times New Roman"/>
          <w:sz w:val="16"/>
          <w:szCs w:val="16"/>
        </w:rPr>
        <w:br w:type="page"/>
      </w:r>
      <w:r w:rsidR="006935CE" w:rsidRPr="00441712">
        <w:rPr>
          <w:rFonts w:ascii="Times New Roman" w:hAnsi="Times New Roman"/>
          <w:b/>
          <w:sz w:val="24"/>
          <w:szCs w:val="24"/>
        </w:rPr>
        <w:lastRenderedPageBreak/>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w:t>
      </w:r>
      <w:r w:rsidRPr="00BD5668">
        <w:rPr>
          <w:rFonts w:ascii="Times New Roman" w:hAnsi="Times New Roman"/>
          <w:sz w:val="24"/>
          <w:szCs w:val="24"/>
        </w:rPr>
        <w:lastRenderedPageBreak/>
        <w:t xml:space="preserve">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F9A71" w14:textId="77777777" w:rsidR="00200B78" w:rsidRDefault="00200B78" w:rsidP="005A01FC">
      <w:pPr>
        <w:spacing w:after="0" w:line="240" w:lineRule="auto"/>
      </w:pPr>
      <w:r>
        <w:separator/>
      </w:r>
    </w:p>
  </w:endnote>
  <w:endnote w:type="continuationSeparator" w:id="0">
    <w:p w14:paraId="551D514A" w14:textId="77777777" w:rsidR="00200B78" w:rsidRDefault="00200B78"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0120C" w14:textId="77777777" w:rsidR="00200B78" w:rsidRDefault="00200B78" w:rsidP="005A01FC">
      <w:pPr>
        <w:spacing w:after="0" w:line="240" w:lineRule="auto"/>
      </w:pPr>
      <w:r>
        <w:separator/>
      </w:r>
    </w:p>
  </w:footnote>
  <w:footnote w:type="continuationSeparator" w:id="0">
    <w:p w14:paraId="3A5016E2" w14:textId="77777777" w:rsidR="00200B78" w:rsidRDefault="00200B78"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6"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6" w15:restartNumberingAfterBreak="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1"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6"/>
  </w:num>
  <w:num w:numId="2">
    <w:abstractNumId w:val="21"/>
  </w:num>
  <w:num w:numId="3">
    <w:abstractNumId w:val="24"/>
  </w:num>
  <w:num w:numId="4">
    <w:abstractNumId w:val="18"/>
  </w:num>
  <w:num w:numId="5">
    <w:abstractNumId w:val="9"/>
  </w:num>
  <w:num w:numId="6">
    <w:abstractNumId w:val="35"/>
  </w:num>
  <w:num w:numId="7">
    <w:abstractNumId w:val="2"/>
  </w:num>
  <w:num w:numId="8">
    <w:abstractNumId w:val="11"/>
  </w:num>
  <w:num w:numId="9">
    <w:abstractNumId w:val="31"/>
  </w:num>
  <w:num w:numId="10">
    <w:abstractNumId w:val="14"/>
  </w:num>
  <w:num w:numId="11">
    <w:abstractNumId w:val="17"/>
  </w:num>
  <w:num w:numId="12">
    <w:abstractNumId w:val="16"/>
  </w:num>
  <w:num w:numId="13">
    <w:abstractNumId w:val="12"/>
  </w:num>
  <w:num w:numId="14">
    <w:abstractNumId w:val="5"/>
  </w:num>
  <w:num w:numId="15">
    <w:abstractNumId w:val="27"/>
  </w:num>
  <w:num w:numId="16">
    <w:abstractNumId w:val="22"/>
  </w:num>
  <w:num w:numId="17">
    <w:abstractNumId w:val="25"/>
  </w:num>
  <w:num w:numId="18">
    <w:abstractNumId w:val="29"/>
  </w:num>
  <w:num w:numId="19">
    <w:abstractNumId w:val="32"/>
  </w:num>
  <w:num w:numId="20">
    <w:abstractNumId w:val="30"/>
  </w:num>
  <w:num w:numId="21">
    <w:abstractNumId w:val="34"/>
  </w:num>
  <w:num w:numId="22">
    <w:abstractNumId w:val="23"/>
  </w:num>
  <w:num w:numId="23">
    <w:abstractNumId w:val="15"/>
  </w:num>
  <w:num w:numId="24">
    <w:abstractNumId w:val="13"/>
  </w:num>
  <w:num w:numId="25">
    <w:abstractNumId w:val="1"/>
  </w:num>
  <w:num w:numId="26">
    <w:abstractNumId w:val="33"/>
  </w:num>
  <w:num w:numId="27">
    <w:abstractNumId w:val="28"/>
  </w:num>
  <w:num w:numId="28">
    <w:abstractNumId w:val="4"/>
  </w:num>
  <w:num w:numId="29">
    <w:abstractNumId w:val="20"/>
  </w:num>
  <w:num w:numId="30">
    <w:abstractNumId w:val="19"/>
  </w:num>
  <w:num w:numId="31">
    <w:abstractNumId w:val="3"/>
  </w:num>
  <w:num w:numId="32">
    <w:abstractNumId w:val="8"/>
  </w:num>
  <w:num w:numId="33">
    <w:abstractNumId w:val="7"/>
  </w:num>
  <w:num w:numId="34">
    <w:abstractNumId w:val="26"/>
  </w:num>
  <w:num w:numId="35">
    <w:abstractNumId w:val="0"/>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5084E"/>
    <w:rsid w:val="000A75EA"/>
    <w:rsid w:val="000D283C"/>
    <w:rsid w:val="00100246"/>
    <w:rsid w:val="00110952"/>
    <w:rsid w:val="00133484"/>
    <w:rsid w:val="001609A3"/>
    <w:rsid w:val="0017374D"/>
    <w:rsid w:val="00200B78"/>
    <w:rsid w:val="00211046"/>
    <w:rsid w:val="002222EB"/>
    <w:rsid w:val="00222341"/>
    <w:rsid w:val="003132EE"/>
    <w:rsid w:val="00321165"/>
    <w:rsid w:val="003449A4"/>
    <w:rsid w:val="00375AE5"/>
    <w:rsid w:val="00376A64"/>
    <w:rsid w:val="00393895"/>
    <w:rsid w:val="003B1C18"/>
    <w:rsid w:val="003F0EB0"/>
    <w:rsid w:val="00445ED3"/>
    <w:rsid w:val="00475741"/>
    <w:rsid w:val="005367EF"/>
    <w:rsid w:val="0055035B"/>
    <w:rsid w:val="00557DB8"/>
    <w:rsid w:val="00574F3B"/>
    <w:rsid w:val="00593915"/>
    <w:rsid w:val="005A01FC"/>
    <w:rsid w:val="005B19A4"/>
    <w:rsid w:val="005C6B37"/>
    <w:rsid w:val="005D1F4E"/>
    <w:rsid w:val="005E719E"/>
    <w:rsid w:val="0063086D"/>
    <w:rsid w:val="0063115E"/>
    <w:rsid w:val="006418A6"/>
    <w:rsid w:val="006467AD"/>
    <w:rsid w:val="00682CBF"/>
    <w:rsid w:val="006935CE"/>
    <w:rsid w:val="006A7C55"/>
    <w:rsid w:val="006E5560"/>
    <w:rsid w:val="00711B6B"/>
    <w:rsid w:val="00734956"/>
    <w:rsid w:val="007366C7"/>
    <w:rsid w:val="007770F1"/>
    <w:rsid w:val="007C349F"/>
    <w:rsid w:val="007D6573"/>
    <w:rsid w:val="007E3786"/>
    <w:rsid w:val="007E6CB3"/>
    <w:rsid w:val="007F73C2"/>
    <w:rsid w:val="00826A4F"/>
    <w:rsid w:val="00843752"/>
    <w:rsid w:val="00864800"/>
    <w:rsid w:val="00873990"/>
    <w:rsid w:val="009147A1"/>
    <w:rsid w:val="009551CB"/>
    <w:rsid w:val="009755FD"/>
    <w:rsid w:val="009901D8"/>
    <w:rsid w:val="009A2DDD"/>
    <w:rsid w:val="009E553A"/>
    <w:rsid w:val="00A0375E"/>
    <w:rsid w:val="00A82BDC"/>
    <w:rsid w:val="00A95089"/>
    <w:rsid w:val="00AA2369"/>
    <w:rsid w:val="00AD5564"/>
    <w:rsid w:val="00BD762F"/>
    <w:rsid w:val="00BE2828"/>
    <w:rsid w:val="00C2764B"/>
    <w:rsid w:val="00C7109D"/>
    <w:rsid w:val="00C87E4E"/>
    <w:rsid w:val="00CD0CD5"/>
    <w:rsid w:val="00CE545E"/>
    <w:rsid w:val="00D610E8"/>
    <w:rsid w:val="00D74C9B"/>
    <w:rsid w:val="00D8755D"/>
    <w:rsid w:val="00DB67F1"/>
    <w:rsid w:val="00E65BFF"/>
    <w:rsid w:val="00EA5E10"/>
    <w:rsid w:val="00F02B70"/>
    <w:rsid w:val="00F32BFC"/>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33BDF-45F8-4572-9EB8-3699BEFD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Pages>
  <Words>3062</Words>
  <Characters>17456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160</cp:revision>
  <dcterms:created xsi:type="dcterms:W3CDTF">2024-04-09T09:03:00Z</dcterms:created>
  <dcterms:modified xsi:type="dcterms:W3CDTF">2025-11-01T09:30:00Z</dcterms:modified>
</cp:coreProperties>
</file>